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650C64A" w14:textId="77777777" w:rsidR="00271C41" w:rsidRDefault="00271C41" w:rsidP="0042311E">
      <w:pPr>
        <w:tabs>
          <w:tab w:val="left" w:pos="720"/>
        </w:tabs>
        <w:spacing w:after="0"/>
        <w:rPr>
          <w:rFonts w:ascii="Times New Roman" w:hAnsi="Times New Roman" w:cs="Times New Roman"/>
          <w:b/>
          <w:sz w:val="24"/>
          <w:szCs w:val="24"/>
        </w:rPr>
      </w:pPr>
    </w:p>
    <w:p w14:paraId="73D3F68C" w14:textId="77777777" w:rsidR="00271C41" w:rsidRPr="001F0C30" w:rsidRDefault="00271C41" w:rsidP="0042311E">
      <w:pPr>
        <w:tabs>
          <w:tab w:val="left" w:pos="720"/>
        </w:tabs>
        <w:spacing w:after="0"/>
        <w:jc w:val="center"/>
        <w:rPr>
          <w:rFonts w:ascii="Times New Roman" w:hAnsi="Times New Roman" w:cs="Times New Roman"/>
          <w:sz w:val="24"/>
          <w:szCs w:val="24"/>
        </w:rPr>
      </w:pPr>
      <w:r w:rsidRPr="001F0C30">
        <w:rPr>
          <w:rFonts w:ascii="Times New Roman" w:hAnsi="Times New Roman" w:cs="Times New Roman"/>
          <w:sz w:val="24"/>
          <w:szCs w:val="24"/>
        </w:rPr>
        <w:t>UNITED STATES DISTRICT COURT</w:t>
      </w:r>
    </w:p>
    <w:p w14:paraId="25A647C1" w14:textId="77777777" w:rsidR="00271C41" w:rsidRPr="001F0C30" w:rsidRDefault="00271C41" w:rsidP="0042311E">
      <w:pPr>
        <w:tabs>
          <w:tab w:val="left" w:pos="720"/>
        </w:tabs>
        <w:spacing w:after="0"/>
        <w:jc w:val="center"/>
        <w:rPr>
          <w:rFonts w:ascii="Times New Roman" w:hAnsi="Times New Roman" w:cs="Times New Roman"/>
          <w:sz w:val="24"/>
          <w:szCs w:val="24"/>
        </w:rPr>
      </w:pPr>
      <w:r w:rsidRPr="001F0C30">
        <w:rPr>
          <w:rFonts w:ascii="Times New Roman" w:hAnsi="Times New Roman" w:cs="Times New Roman"/>
          <w:sz w:val="24"/>
          <w:szCs w:val="24"/>
        </w:rPr>
        <w:t>FOR THE DISTRICT OF MOOT</w:t>
      </w:r>
    </w:p>
    <w:p w14:paraId="771B8A5B" w14:textId="77777777" w:rsidR="00271C41" w:rsidRPr="001F0C30" w:rsidRDefault="00271C41" w:rsidP="0042311E">
      <w:pPr>
        <w:pBdr>
          <w:top w:val="single" w:sz="4" w:space="1" w:color="auto"/>
          <w:bottom w:val="single" w:sz="4" w:space="1" w:color="auto"/>
        </w:pBd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t xml:space="preserve">          Court File No. 27-CV-12-1234</w:t>
      </w:r>
    </w:p>
    <w:p w14:paraId="7697BDB1" w14:textId="77777777" w:rsidR="00271C41" w:rsidRPr="001F0C30" w:rsidRDefault="00271C41" w:rsidP="0042311E">
      <w:pPr>
        <w:pBdr>
          <w:top w:val="single" w:sz="4" w:space="1" w:color="auto"/>
          <w:bottom w:val="single" w:sz="4" w:space="1" w:color="auto"/>
        </w:pBd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 xml:space="preserve">OGS TV, Inc. </w:t>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t xml:space="preserve">     </w:t>
      </w:r>
    </w:p>
    <w:p w14:paraId="36551A39" w14:textId="77777777" w:rsidR="00271C41" w:rsidRPr="001F0C30" w:rsidRDefault="00271C41" w:rsidP="0042311E">
      <w:pPr>
        <w:pBdr>
          <w:top w:val="single" w:sz="4" w:space="1" w:color="auto"/>
          <w:bottom w:val="single" w:sz="4" w:space="1" w:color="auto"/>
        </w:pBdr>
        <w:tabs>
          <w:tab w:val="left" w:pos="720"/>
        </w:tabs>
        <w:spacing w:after="0"/>
        <w:rPr>
          <w:rFonts w:ascii="Times New Roman" w:hAnsi="Times New Roman" w:cs="Times New Roman"/>
          <w:b/>
          <w:sz w:val="24"/>
          <w:szCs w:val="24"/>
        </w:rPr>
      </w:pP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t xml:space="preserve">           </w:t>
      </w:r>
      <w:r w:rsidRPr="001F0C30">
        <w:rPr>
          <w:rFonts w:ascii="Times New Roman" w:hAnsi="Times New Roman" w:cs="Times New Roman"/>
          <w:b/>
          <w:sz w:val="24"/>
          <w:szCs w:val="24"/>
        </w:rPr>
        <w:t xml:space="preserve">DEFENDANT’S MEMORANDUM </w:t>
      </w:r>
    </w:p>
    <w:p w14:paraId="79DBDE56" w14:textId="77777777" w:rsidR="00271C41" w:rsidRPr="001F0C30" w:rsidRDefault="00271C41" w:rsidP="0042311E">
      <w:pPr>
        <w:pBdr>
          <w:top w:val="single" w:sz="4" w:space="1" w:color="auto"/>
          <w:bottom w:val="single" w:sz="4" w:space="1" w:color="auto"/>
        </w:pBd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t xml:space="preserve">Plaintiff, </w:t>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t xml:space="preserve">           </w:t>
      </w:r>
      <w:r w:rsidRPr="001F0C30">
        <w:rPr>
          <w:rFonts w:ascii="Times New Roman" w:hAnsi="Times New Roman" w:cs="Times New Roman"/>
          <w:b/>
          <w:sz w:val="24"/>
          <w:szCs w:val="24"/>
        </w:rPr>
        <w:t>IN SUPPORT OF MOTION TO</w:t>
      </w:r>
      <w:r w:rsidRPr="001F0C30">
        <w:rPr>
          <w:rFonts w:ascii="Times New Roman" w:hAnsi="Times New Roman" w:cs="Times New Roman"/>
          <w:sz w:val="24"/>
          <w:szCs w:val="24"/>
        </w:rPr>
        <w:t xml:space="preserve"> </w:t>
      </w:r>
    </w:p>
    <w:p w14:paraId="02ED7D16" w14:textId="77777777" w:rsidR="00271C41" w:rsidRPr="001F0C30" w:rsidRDefault="00271C41" w:rsidP="0042311E">
      <w:pPr>
        <w:pBdr>
          <w:top w:val="single" w:sz="4" w:space="1" w:color="auto"/>
          <w:bottom w:val="single" w:sz="4" w:space="1" w:color="auto"/>
        </w:pBdr>
        <w:tabs>
          <w:tab w:val="left" w:pos="720"/>
        </w:tabs>
        <w:spacing w:after="0"/>
        <w:rPr>
          <w:rFonts w:ascii="Times New Roman" w:hAnsi="Times New Roman" w:cs="Times New Roman"/>
          <w:sz w:val="24"/>
          <w:szCs w:val="24"/>
        </w:rPr>
      </w:pPr>
      <w:proofErr w:type="gramStart"/>
      <w:r w:rsidRPr="001F0C30">
        <w:rPr>
          <w:rFonts w:ascii="Times New Roman" w:hAnsi="Times New Roman" w:cs="Times New Roman"/>
          <w:sz w:val="24"/>
          <w:szCs w:val="24"/>
        </w:rPr>
        <w:t>vs</w:t>
      </w:r>
      <w:proofErr w:type="gramEnd"/>
      <w:r w:rsidRPr="001F0C30">
        <w:rPr>
          <w:rFonts w:ascii="Times New Roman" w:hAnsi="Times New Roman" w:cs="Times New Roman"/>
          <w:sz w:val="24"/>
          <w:szCs w:val="24"/>
        </w:rPr>
        <w:t xml:space="preserve">. </w:t>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t xml:space="preserve">           </w:t>
      </w:r>
      <w:r w:rsidRPr="001F0C30">
        <w:rPr>
          <w:rFonts w:ascii="Times New Roman" w:hAnsi="Times New Roman" w:cs="Times New Roman"/>
          <w:b/>
          <w:sz w:val="24"/>
          <w:szCs w:val="24"/>
        </w:rPr>
        <w:t xml:space="preserve">DISMISS </w:t>
      </w:r>
    </w:p>
    <w:p w14:paraId="6BE46192" w14:textId="77777777" w:rsidR="00271C41" w:rsidRPr="001F0C30" w:rsidRDefault="00271C41" w:rsidP="0042311E">
      <w:pPr>
        <w:pBdr>
          <w:top w:val="single" w:sz="4" w:space="1" w:color="auto"/>
          <w:bottom w:val="single" w:sz="4" w:space="1" w:color="auto"/>
        </w:pBdr>
        <w:tabs>
          <w:tab w:val="left" w:pos="720"/>
        </w:tabs>
        <w:spacing w:after="0"/>
        <w:rPr>
          <w:rFonts w:ascii="Times New Roman" w:hAnsi="Times New Roman" w:cs="Times New Roman"/>
          <w:sz w:val="24"/>
          <w:szCs w:val="24"/>
        </w:rPr>
      </w:pPr>
    </w:p>
    <w:p w14:paraId="3380212B" w14:textId="77777777" w:rsidR="00271C41" w:rsidRPr="001F0C30" w:rsidRDefault="00271C41" w:rsidP="0042311E">
      <w:pPr>
        <w:pBdr>
          <w:top w:val="single" w:sz="4" w:space="1" w:color="auto"/>
          <w:bottom w:val="single" w:sz="4" w:space="1" w:color="auto"/>
        </w:pBd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 xml:space="preserve">Elizabeth Lime, and </w:t>
      </w:r>
      <w:proofErr w:type="spellStart"/>
      <w:r w:rsidRPr="001F0C30">
        <w:rPr>
          <w:rFonts w:ascii="Times New Roman" w:hAnsi="Times New Roman" w:cs="Times New Roman"/>
          <w:sz w:val="24"/>
          <w:szCs w:val="24"/>
        </w:rPr>
        <w:t>TinyTV</w:t>
      </w:r>
      <w:proofErr w:type="spellEnd"/>
      <w:r w:rsidRPr="001F0C30">
        <w:rPr>
          <w:rFonts w:ascii="Times New Roman" w:hAnsi="Times New Roman" w:cs="Times New Roman"/>
          <w:sz w:val="24"/>
          <w:szCs w:val="24"/>
        </w:rPr>
        <w:t xml:space="preserve">, Inc. </w:t>
      </w:r>
    </w:p>
    <w:p w14:paraId="5585343A" w14:textId="77777777" w:rsidR="00271C41" w:rsidRPr="001F0C30" w:rsidRDefault="00271C41" w:rsidP="0042311E">
      <w:pPr>
        <w:pBdr>
          <w:top w:val="single" w:sz="4" w:space="1" w:color="auto"/>
          <w:bottom w:val="single" w:sz="4" w:space="1" w:color="auto"/>
        </w:pBd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r>
    </w:p>
    <w:p w14:paraId="72318B74" w14:textId="77777777" w:rsidR="00271C41" w:rsidRPr="001F0C30" w:rsidRDefault="00271C41" w:rsidP="0042311E">
      <w:pPr>
        <w:pBdr>
          <w:top w:val="single" w:sz="4" w:space="1" w:color="auto"/>
          <w:bottom w:val="single" w:sz="4" w:space="1" w:color="auto"/>
        </w:pBd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t xml:space="preserve">Defendants. </w:t>
      </w:r>
    </w:p>
    <w:p w14:paraId="71BFE10A" w14:textId="77777777" w:rsidR="00271C41" w:rsidRPr="001F0C30" w:rsidRDefault="00271C41" w:rsidP="002F53B7">
      <w:pPr>
        <w:tabs>
          <w:tab w:val="left" w:pos="720"/>
        </w:tabs>
        <w:spacing w:after="0"/>
        <w:rPr>
          <w:rFonts w:ascii="Times New Roman" w:hAnsi="Times New Roman" w:cs="Times New Roman"/>
          <w:sz w:val="24"/>
          <w:szCs w:val="24"/>
        </w:rPr>
      </w:pPr>
    </w:p>
    <w:p w14:paraId="69293F3B" w14:textId="77777777" w:rsidR="00271C41" w:rsidRPr="001F0C30" w:rsidRDefault="00271C41" w:rsidP="00163DF8">
      <w:pPr>
        <w:tabs>
          <w:tab w:val="left" w:pos="720"/>
          <w:tab w:val="left" w:pos="920"/>
        </w:tabs>
        <w:spacing w:after="0"/>
        <w:jc w:val="center"/>
        <w:rPr>
          <w:rFonts w:ascii="Times New Roman" w:hAnsi="Times New Roman" w:cs="Times New Roman"/>
          <w:b/>
          <w:sz w:val="24"/>
          <w:szCs w:val="24"/>
        </w:rPr>
      </w:pPr>
      <w:r w:rsidRPr="001F0C30">
        <w:rPr>
          <w:rFonts w:ascii="Times New Roman" w:hAnsi="Times New Roman" w:cs="Times New Roman"/>
          <w:b/>
          <w:sz w:val="24"/>
          <w:szCs w:val="24"/>
        </w:rPr>
        <w:t>INTRODUCTION</w:t>
      </w:r>
    </w:p>
    <w:p w14:paraId="6E6BAB59" w14:textId="77777777" w:rsidR="00271C41" w:rsidRPr="001F0C30" w:rsidRDefault="00271C41" w:rsidP="00163DF8">
      <w:pPr>
        <w:tabs>
          <w:tab w:val="left" w:pos="720"/>
        </w:tabs>
        <w:spacing w:after="0"/>
        <w:rPr>
          <w:rFonts w:ascii="Times New Roman" w:hAnsi="Times New Roman" w:cs="Times New Roman"/>
          <w:sz w:val="24"/>
          <w:szCs w:val="24"/>
        </w:rPr>
      </w:pPr>
      <w:r w:rsidRPr="001F0C30">
        <w:rPr>
          <w:rFonts w:ascii="Times New Roman" w:hAnsi="Times New Roman" w:cs="Times New Roman"/>
          <w:b/>
          <w:sz w:val="24"/>
          <w:szCs w:val="24"/>
        </w:rPr>
        <w:tab/>
      </w:r>
      <w:r w:rsidRPr="001F0C30">
        <w:rPr>
          <w:rFonts w:ascii="Times New Roman" w:hAnsi="Times New Roman" w:cs="Times New Roman"/>
          <w:sz w:val="24"/>
          <w:szCs w:val="24"/>
        </w:rPr>
        <w:t xml:space="preserve">This is a case about one central issue: whether or not the plaintiff, OGS TV, Inc. (“OGS”) holds a copyright that should prevent the defendants, Elizabeth Lime (“Lime”) and </w:t>
      </w:r>
      <w:proofErr w:type="spellStart"/>
      <w:r w:rsidRPr="001F0C30">
        <w:rPr>
          <w:rFonts w:ascii="Times New Roman" w:hAnsi="Times New Roman" w:cs="Times New Roman"/>
          <w:sz w:val="24"/>
          <w:szCs w:val="24"/>
        </w:rPr>
        <w:t>TinyTV</w:t>
      </w:r>
      <w:proofErr w:type="spellEnd"/>
      <w:r w:rsidRPr="001F0C30">
        <w:rPr>
          <w:rFonts w:ascii="Times New Roman" w:hAnsi="Times New Roman" w:cs="Times New Roman"/>
          <w:sz w:val="24"/>
          <w:szCs w:val="24"/>
        </w:rPr>
        <w:t xml:space="preserve">, Inc. (“TTV”) from being able to rework and broadcast the lines from a screenplay that Lime wrote. The plaintiff’s claim is based on the </w:t>
      </w:r>
      <w:r w:rsidR="00DC7392" w:rsidRPr="001F0C30">
        <w:rPr>
          <w:rFonts w:ascii="Times New Roman" w:hAnsi="Times New Roman" w:cs="Times New Roman"/>
          <w:sz w:val="24"/>
          <w:szCs w:val="24"/>
        </w:rPr>
        <w:t>assumption that Lime created a work made for hire</w:t>
      </w:r>
      <w:r w:rsidRPr="001F0C30">
        <w:rPr>
          <w:rFonts w:ascii="Times New Roman" w:hAnsi="Times New Roman" w:cs="Times New Roman"/>
          <w:sz w:val="24"/>
          <w:szCs w:val="24"/>
        </w:rPr>
        <w:t xml:space="preserve"> when she wrote one episode of the television show “Lawless Love” entitled “Anticipatory Repudiation.”  This claim disregards requirements within the </w:t>
      </w:r>
      <w:r w:rsidR="00DC7392" w:rsidRPr="001F0C30">
        <w:rPr>
          <w:rFonts w:ascii="Times New Roman" w:hAnsi="Times New Roman" w:cs="Times New Roman"/>
          <w:sz w:val="24"/>
          <w:szCs w:val="24"/>
        </w:rPr>
        <w:t xml:space="preserve">section </w:t>
      </w:r>
      <w:r w:rsidRPr="001F0C30">
        <w:rPr>
          <w:rFonts w:ascii="Times New Roman" w:hAnsi="Times New Roman" w:cs="Times New Roman"/>
          <w:sz w:val="24"/>
          <w:szCs w:val="24"/>
        </w:rPr>
        <w:t xml:space="preserve">of </w:t>
      </w:r>
      <w:r w:rsidR="00DC7392" w:rsidRPr="001F0C30">
        <w:rPr>
          <w:rFonts w:ascii="Times New Roman" w:hAnsi="Times New Roman" w:cs="Times New Roman"/>
          <w:sz w:val="24"/>
          <w:szCs w:val="24"/>
        </w:rPr>
        <w:t xml:space="preserve">the </w:t>
      </w:r>
      <w:r w:rsidR="00DC7392" w:rsidRPr="001F0C30">
        <w:rPr>
          <w:rFonts w:ascii="Times New Roman" w:hAnsi="Times New Roman" w:cs="Times New Roman"/>
          <w:sz w:val="24"/>
          <w:szCs w:val="24"/>
          <w:u w:val="single"/>
        </w:rPr>
        <w:t>U.S. Copyright Act</w:t>
      </w:r>
      <w:proofErr w:type="gramStart"/>
      <w:r w:rsidR="00DC7392" w:rsidRPr="001F0C30">
        <w:rPr>
          <w:rFonts w:ascii="Times New Roman" w:hAnsi="Times New Roman" w:cs="Times New Roman"/>
          <w:sz w:val="24"/>
          <w:szCs w:val="24"/>
        </w:rPr>
        <w:t xml:space="preserve">, </w:t>
      </w:r>
      <w:r w:rsidR="00DC7392" w:rsidRPr="001F0C30">
        <w:rPr>
          <w:rFonts w:ascii="Times New Roman" w:hAnsi="Times New Roman" w:cs="Times New Roman"/>
          <w:sz w:val="24"/>
          <w:szCs w:val="24"/>
          <w:u w:val="single"/>
        </w:rPr>
        <w:t xml:space="preserve"> </w:t>
      </w:r>
      <w:r w:rsidRPr="001F0C30">
        <w:rPr>
          <w:rFonts w:ascii="Times New Roman" w:hAnsi="Times New Roman" w:cs="Times New Roman"/>
          <w:sz w:val="24"/>
          <w:szCs w:val="24"/>
        </w:rPr>
        <w:t>17</w:t>
      </w:r>
      <w:proofErr w:type="gramEnd"/>
      <w:r w:rsidRPr="001F0C30">
        <w:rPr>
          <w:rFonts w:ascii="Times New Roman" w:hAnsi="Times New Roman" w:cs="Times New Roman"/>
          <w:sz w:val="24"/>
          <w:szCs w:val="24"/>
        </w:rPr>
        <w:t xml:space="preserve"> </w:t>
      </w:r>
      <w:r w:rsidR="00DC7392" w:rsidRPr="001F0C30">
        <w:rPr>
          <w:rFonts w:ascii="Times New Roman" w:hAnsi="Times New Roman" w:cs="Times New Roman"/>
          <w:sz w:val="24"/>
          <w:szCs w:val="24"/>
        </w:rPr>
        <w:t xml:space="preserve">U.S.C. § 101 (2010) </w:t>
      </w:r>
      <w:r w:rsidRPr="001F0C30">
        <w:rPr>
          <w:rFonts w:ascii="Times New Roman" w:hAnsi="Times New Roman" w:cs="Times New Roman"/>
          <w:sz w:val="24"/>
          <w:szCs w:val="24"/>
        </w:rPr>
        <w:t xml:space="preserve">regarding works made for hire. In no portion of the complaint does OGS contend that Lime was their employee, but rather a one-time guest screenwriter fulfilling </w:t>
      </w:r>
      <w:r w:rsidR="00DC7392" w:rsidRPr="001F0C30">
        <w:rPr>
          <w:rFonts w:ascii="Times New Roman" w:hAnsi="Times New Roman" w:cs="Times New Roman"/>
          <w:sz w:val="24"/>
          <w:szCs w:val="24"/>
        </w:rPr>
        <w:t xml:space="preserve">their commission. </w:t>
      </w:r>
      <w:proofErr w:type="gramStart"/>
      <w:r w:rsidR="00DC7392" w:rsidRPr="001F0C30">
        <w:rPr>
          <w:rFonts w:ascii="Times New Roman" w:hAnsi="Times New Roman" w:cs="Times New Roman"/>
          <w:sz w:val="24"/>
          <w:szCs w:val="24"/>
        </w:rPr>
        <w:t>(</w:t>
      </w:r>
      <w:proofErr w:type="spellStart"/>
      <w:r w:rsidR="00DC7392" w:rsidRPr="001F0C30">
        <w:rPr>
          <w:rFonts w:ascii="Times New Roman" w:hAnsi="Times New Roman" w:cs="Times New Roman"/>
          <w:sz w:val="24"/>
          <w:szCs w:val="24"/>
        </w:rPr>
        <w:t>Compl</w:t>
      </w:r>
      <w:proofErr w:type="spellEnd"/>
      <w:r w:rsidR="00DC7392" w:rsidRPr="001F0C30">
        <w:rPr>
          <w:rFonts w:ascii="Times New Roman" w:hAnsi="Times New Roman" w:cs="Times New Roman"/>
          <w:sz w:val="24"/>
          <w:szCs w:val="24"/>
        </w:rPr>
        <w:t>. ¶ 9).</w:t>
      </w:r>
      <w:proofErr w:type="gramEnd"/>
      <w:r w:rsidR="00DC7392" w:rsidRPr="001F0C30">
        <w:rPr>
          <w:rFonts w:ascii="Times New Roman" w:hAnsi="Times New Roman" w:cs="Times New Roman"/>
          <w:sz w:val="24"/>
          <w:szCs w:val="24"/>
        </w:rPr>
        <w:t xml:space="preserve"> </w:t>
      </w:r>
      <w:r w:rsidRPr="001F0C30">
        <w:rPr>
          <w:rFonts w:ascii="Times New Roman" w:hAnsi="Times New Roman" w:cs="Times New Roman"/>
          <w:sz w:val="24"/>
          <w:szCs w:val="24"/>
        </w:rPr>
        <w:t xml:space="preserve">As a commissioned work, “Anticipatory Repudiation” would have to </w:t>
      </w:r>
      <w:r w:rsidRPr="001F0C30">
        <w:rPr>
          <w:rFonts w:ascii="Times New Roman" w:hAnsi="Times New Roman" w:cs="Times New Roman"/>
          <w:sz w:val="24"/>
          <w:szCs w:val="24"/>
        </w:rPr>
        <w:lastRenderedPageBreak/>
        <w:t xml:space="preserve">be transferred to OGS by Lime in a timely manner. However, a contract was never signed before Lime began work. Thus, Lime holds the copyright to the screenplay ‘Anticipatory Repudiation.” As the author and current copyright holder, Lime has not infringed any rights of OGS; nor has TTV, which broadcast the “The Love Below”, based on the same screenplay, with Lime’s permission. With no potential work for hire commission, Lime retains the copyright to her work.  Thus, the case against Lime and TTV should be dismissed. </w:t>
      </w:r>
    </w:p>
    <w:p w14:paraId="33996B45" w14:textId="77777777" w:rsidR="00271C41" w:rsidRPr="001F0C30" w:rsidRDefault="00271C41" w:rsidP="00163DF8">
      <w:pPr>
        <w:tabs>
          <w:tab w:val="left" w:pos="720"/>
          <w:tab w:val="left" w:pos="920"/>
        </w:tabs>
        <w:spacing w:after="0"/>
        <w:jc w:val="center"/>
        <w:rPr>
          <w:rFonts w:ascii="Times New Roman" w:hAnsi="Times New Roman" w:cs="Times New Roman"/>
          <w:sz w:val="24"/>
          <w:szCs w:val="24"/>
        </w:rPr>
      </w:pPr>
      <w:r w:rsidRPr="001F0C30">
        <w:rPr>
          <w:rFonts w:ascii="Times New Roman" w:hAnsi="Times New Roman" w:cs="Times New Roman"/>
          <w:b/>
          <w:sz w:val="24"/>
          <w:szCs w:val="24"/>
        </w:rPr>
        <w:t>FACTS</w:t>
      </w:r>
    </w:p>
    <w:p w14:paraId="1FB50C50" w14:textId="77777777" w:rsidR="00271C41" w:rsidRPr="001F0C30" w:rsidRDefault="00271C41" w:rsidP="00163DF8">
      <w:pP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t xml:space="preserve">When Lime agreed to write the screenplay “Anticipatory Repudiation”, it was understood that this was a special arrangement for a single </w:t>
      </w:r>
      <w:r w:rsidR="00DC7392" w:rsidRPr="001F0C30">
        <w:rPr>
          <w:rFonts w:ascii="Times New Roman" w:hAnsi="Times New Roman" w:cs="Times New Roman"/>
          <w:sz w:val="24"/>
          <w:szCs w:val="24"/>
        </w:rPr>
        <w:t xml:space="preserve">show episode. </w:t>
      </w:r>
      <w:proofErr w:type="gramStart"/>
      <w:r w:rsidR="00DC7392" w:rsidRPr="001F0C30">
        <w:rPr>
          <w:rFonts w:ascii="Times New Roman" w:hAnsi="Times New Roman" w:cs="Times New Roman"/>
          <w:sz w:val="24"/>
          <w:szCs w:val="24"/>
        </w:rPr>
        <w:t>(</w:t>
      </w:r>
      <w:proofErr w:type="spellStart"/>
      <w:r w:rsidR="00DC7392" w:rsidRPr="001F0C30">
        <w:rPr>
          <w:rFonts w:ascii="Times New Roman" w:hAnsi="Times New Roman" w:cs="Times New Roman"/>
          <w:sz w:val="24"/>
          <w:szCs w:val="24"/>
        </w:rPr>
        <w:t>Compl</w:t>
      </w:r>
      <w:proofErr w:type="spellEnd"/>
      <w:r w:rsidR="00DC7392" w:rsidRPr="001F0C30">
        <w:rPr>
          <w:rFonts w:ascii="Times New Roman" w:hAnsi="Times New Roman" w:cs="Times New Roman"/>
          <w:sz w:val="24"/>
          <w:szCs w:val="24"/>
        </w:rPr>
        <w:t>. ¶ 9</w:t>
      </w:r>
      <w:r w:rsidRPr="001F0C30">
        <w:rPr>
          <w:rFonts w:ascii="Times New Roman" w:hAnsi="Times New Roman" w:cs="Times New Roman"/>
          <w:sz w:val="24"/>
          <w:szCs w:val="24"/>
        </w:rPr>
        <w:t>)</w:t>
      </w:r>
      <w:r w:rsidR="00DC7392" w:rsidRPr="001F0C30">
        <w:rPr>
          <w:rFonts w:ascii="Times New Roman" w:hAnsi="Times New Roman" w:cs="Times New Roman"/>
          <w:sz w:val="24"/>
          <w:szCs w:val="24"/>
        </w:rPr>
        <w:t>.</w:t>
      </w:r>
      <w:proofErr w:type="gramEnd"/>
      <w:r w:rsidRPr="001F0C30">
        <w:rPr>
          <w:rFonts w:ascii="Times New Roman" w:hAnsi="Times New Roman" w:cs="Times New Roman"/>
          <w:sz w:val="24"/>
          <w:szCs w:val="24"/>
        </w:rPr>
        <w:t xml:space="preserve"> Lime had never previously worked with OGS, and was considered a </w:t>
      </w:r>
      <w:r w:rsidR="00DC7392" w:rsidRPr="001F0C30">
        <w:rPr>
          <w:rFonts w:ascii="Times New Roman" w:hAnsi="Times New Roman" w:cs="Times New Roman"/>
          <w:sz w:val="24"/>
          <w:szCs w:val="24"/>
        </w:rPr>
        <w:t xml:space="preserve">commissioned non-employee. </w:t>
      </w:r>
      <w:r w:rsidR="00DC7392" w:rsidRPr="001F0C30">
        <w:rPr>
          <w:rFonts w:ascii="Times New Roman" w:hAnsi="Times New Roman" w:cs="Times New Roman"/>
          <w:sz w:val="24"/>
          <w:szCs w:val="24"/>
          <w:u w:val="single"/>
        </w:rPr>
        <w:t>Id</w:t>
      </w:r>
      <w:r w:rsidR="00DC7392" w:rsidRPr="001F0C30">
        <w:rPr>
          <w:rFonts w:ascii="Times New Roman" w:hAnsi="Times New Roman" w:cs="Times New Roman"/>
          <w:sz w:val="24"/>
          <w:szCs w:val="24"/>
        </w:rPr>
        <w:t xml:space="preserve">. </w:t>
      </w:r>
      <w:r w:rsidRPr="001F0C30">
        <w:rPr>
          <w:rFonts w:ascii="Times New Roman" w:hAnsi="Times New Roman" w:cs="Times New Roman"/>
          <w:sz w:val="24"/>
          <w:szCs w:val="24"/>
        </w:rPr>
        <w:t xml:space="preserve"> Lime first </w:t>
      </w:r>
      <w:r w:rsidR="00557AF0" w:rsidRPr="001F0C30">
        <w:rPr>
          <w:rFonts w:ascii="Times New Roman" w:hAnsi="Times New Roman" w:cs="Times New Roman"/>
          <w:sz w:val="24"/>
          <w:szCs w:val="24"/>
        </w:rPr>
        <w:t xml:space="preserve">met face to face with a representative </w:t>
      </w:r>
      <w:proofErr w:type="gramStart"/>
      <w:r w:rsidR="00557AF0" w:rsidRPr="001F0C30">
        <w:rPr>
          <w:rFonts w:ascii="Times New Roman" w:hAnsi="Times New Roman" w:cs="Times New Roman"/>
          <w:sz w:val="24"/>
          <w:szCs w:val="24"/>
        </w:rPr>
        <w:t xml:space="preserve">of </w:t>
      </w:r>
      <w:r w:rsidRPr="001F0C30">
        <w:rPr>
          <w:rFonts w:ascii="Times New Roman" w:hAnsi="Times New Roman" w:cs="Times New Roman"/>
          <w:sz w:val="24"/>
          <w:szCs w:val="24"/>
        </w:rPr>
        <w:t xml:space="preserve"> the</w:t>
      </w:r>
      <w:proofErr w:type="gramEnd"/>
      <w:r w:rsidRPr="001F0C30">
        <w:rPr>
          <w:rFonts w:ascii="Times New Roman" w:hAnsi="Times New Roman" w:cs="Times New Roman"/>
          <w:sz w:val="24"/>
          <w:szCs w:val="24"/>
        </w:rPr>
        <w:t xml:space="preserve"> plaintiff on March 27, 2010, </w:t>
      </w:r>
      <w:r w:rsidR="00557AF0" w:rsidRPr="001F0C30">
        <w:rPr>
          <w:rFonts w:ascii="Times New Roman" w:hAnsi="Times New Roman" w:cs="Times New Roman"/>
          <w:sz w:val="24"/>
          <w:szCs w:val="24"/>
        </w:rPr>
        <w:t>when she spoke with</w:t>
      </w:r>
      <w:r w:rsidRPr="001F0C30">
        <w:rPr>
          <w:rFonts w:ascii="Times New Roman" w:hAnsi="Times New Roman" w:cs="Times New Roman"/>
          <w:sz w:val="24"/>
          <w:szCs w:val="24"/>
        </w:rPr>
        <w:t xml:space="preserve"> OGS executive producer, Dave Nelson (“Nelson”), and made and oral agreement to write a TV episode screenplay for the show “L</w:t>
      </w:r>
      <w:r w:rsidR="00557AF0" w:rsidRPr="001F0C30">
        <w:rPr>
          <w:rFonts w:ascii="Times New Roman" w:hAnsi="Times New Roman" w:cs="Times New Roman"/>
          <w:sz w:val="24"/>
          <w:szCs w:val="24"/>
        </w:rPr>
        <w:t xml:space="preserve">awless Love.” </w:t>
      </w:r>
      <w:proofErr w:type="gramStart"/>
      <w:r w:rsidR="00557AF0" w:rsidRPr="001F0C30">
        <w:rPr>
          <w:rFonts w:ascii="Times New Roman" w:hAnsi="Times New Roman" w:cs="Times New Roman"/>
          <w:sz w:val="24"/>
          <w:szCs w:val="24"/>
        </w:rPr>
        <w:t>(</w:t>
      </w:r>
      <w:proofErr w:type="spellStart"/>
      <w:r w:rsidR="00557AF0" w:rsidRPr="001F0C30">
        <w:rPr>
          <w:rFonts w:ascii="Times New Roman" w:hAnsi="Times New Roman" w:cs="Times New Roman"/>
          <w:sz w:val="24"/>
          <w:szCs w:val="24"/>
        </w:rPr>
        <w:t>Compl</w:t>
      </w:r>
      <w:proofErr w:type="spellEnd"/>
      <w:r w:rsidR="00557AF0" w:rsidRPr="001F0C30">
        <w:rPr>
          <w:rFonts w:ascii="Times New Roman" w:hAnsi="Times New Roman" w:cs="Times New Roman"/>
          <w:sz w:val="24"/>
          <w:szCs w:val="24"/>
        </w:rPr>
        <w:t>.</w:t>
      </w:r>
      <w:r w:rsidR="00DC7392" w:rsidRPr="001F0C30">
        <w:rPr>
          <w:rFonts w:ascii="Times New Roman" w:hAnsi="Times New Roman" w:cs="Times New Roman"/>
          <w:sz w:val="24"/>
          <w:szCs w:val="24"/>
        </w:rPr>
        <w:t xml:space="preserve"> ¶ ¶ 9-12</w:t>
      </w:r>
      <w:r w:rsidRPr="001F0C30">
        <w:rPr>
          <w:rFonts w:ascii="Times New Roman" w:hAnsi="Times New Roman" w:cs="Times New Roman"/>
          <w:sz w:val="24"/>
          <w:szCs w:val="24"/>
        </w:rPr>
        <w:t>)</w:t>
      </w:r>
      <w:r w:rsidR="00DC7392" w:rsidRPr="001F0C30">
        <w:rPr>
          <w:rFonts w:ascii="Times New Roman" w:hAnsi="Times New Roman" w:cs="Times New Roman"/>
          <w:sz w:val="24"/>
          <w:szCs w:val="24"/>
        </w:rPr>
        <w:t>.</w:t>
      </w:r>
      <w:proofErr w:type="gramEnd"/>
      <w:r w:rsidRPr="001F0C30">
        <w:rPr>
          <w:rFonts w:ascii="Times New Roman" w:hAnsi="Times New Roman" w:cs="Times New Roman"/>
          <w:sz w:val="24"/>
          <w:szCs w:val="24"/>
        </w:rPr>
        <w:t xml:space="preserve"> </w:t>
      </w:r>
      <w:r w:rsidR="00557AF0" w:rsidRPr="001F0C30">
        <w:rPr>
          <w:rFonts w:ascii="Times New Roman" w:hAnsi="Times New Roman" w:cs="Times New Roman"/>
          <w:sz w:val="24"/>
          <w:szCs w:val="24"/>
        </w:rPr>
        <w:t>Lime</w:t>
      </w:r>
      <w:r w:rsidRPr="001F0C30">
        <w:rPr>
          <w:rFonts w:ascii="Times New Roman" w:hAnsi="Times New Roman" w:cs="Times New Roman"/>
          <w:sz w:val="24"/>
          <w:szCs w:val="24"/>
        </w:rPr>
        <w:t xml:space="preserve"> verbally agreed at the time that she would produce the screenplay by April 1, 2010, that it would be considered a work for hire by OGS, and that she would be paid $6,000 f</w:t>
      </w:r>
      <w:r w:rsidR="00557AF0" w:rsidRPr="001F0C30">
        <w:rPr>
          <w:rFonts w:ascii="Times New Roman" w:hAnsi="Times New Roman" w:cs="Times New Roman"/>
          <w:sz w:val="24"/>
          <w:szCs w:val="24"/>
        </w:rPr>
        <w:t xml:space="preserve">or her work. </w:t>
      </w:r>
      <w:proofErr w:type="gramStart"/>
      <w:r w:rsidR="00557AF0" w:rsidRPr="001F0C30">
        <w:rPr>
          <w:rFonts w:ascii="Times New Roman" w:hAnsi="Times New Roman" w:cs="Times New Roman"/>
          <w:sz w:val="24"/>
          <w:szCs w:val="24"/>
        </w:rPr>
        <w:t>(</w:t>
      </w:r>
      <w:proofErr w:type="spellStart"/>
      <w:r w:rsidR="00557AF0" w:rsidRPr="001F0C30">
        <w:rPr>
          <w:rFonts w:ascii="Times New Roman" w:hAnsi="Times New Roman" w:cs="Times New Roman"/>
          <w:sz w:val="24"/>
          <w:szCs w:val="24"/>
        </w:rPr>
        <w:t>Compl</w:t>
      </w:r>
      <w:proofErr w:type="spellEnd"/>
      <w:r w:rsidR="00557AF0" w:rsidRPr="001F0C30">
        <w:rPr>
          <w:rFonts w:ascii="Times New Roman" w:hAnsi="Times New Roman" w:cs="Times New Roman"/>
          <w:sz w:val="24"/>
          <w:szCs w:val="24"/>
        </w:rPr>
        <w:t xml:space="preserve">. </w:t>
      </w:r>
      <w:r w:rsidR="00DC7392" w:rsidRPr="001F0C30">
        <w:rPr>
          <w:rFonts w:ascii="Times New Roman" w:hAnsi="Times New Roman" w:cs="Times New Roman"/>
          <w:sz w:val="24"/>
          <w:szCs w:val="24"/>
        </w:rPr>
        <w:t>¶ ¶ 13-17</w:t>
      </w:r>
      <w:r w:rsidRPr="001F0C30">
        <w:rPr>
          <w:rFonts w:ascii="Times New Roman" w:hAnsi="Times New Roman" w:cs="Times New Roman"/>
          <w:sz w:val="24"/>
          <w:szCs w:val="24"/>
        </w:rPr>
        <w:t>)</w:t>
      </w:r>
      <w:r w:rsidR="00DC7392" w:rsidRPr="001F0C30">
        <w:rPr>
          <w:rFonts w:ascii="Times New Roman" w:hAnsi="Times New Roman" w:cs="Times New Roman"/>
          <w:sz w:val="24"/>
          <w:szCs w:val="24"/>
        </w:rPr>
        <w:t>.</w:t>
      </w:r>
      <w:proofErr w:type="gramEnd"/>
      <w:r w:rsidRPr="001F0C30">
        <w:rPr>
          <w:rFonts w:ascii="Times New Roman" w:hAnsi="Times New Roman" w:cs="Times New Roman"/>
          <w:sz w:val="24"/>
          <w:szCs w:val="24"/>
        </w:rPr>
        <w:t xml:space="preserve"> When she began writing, there was no written contract regarding any aspect of her work for OGS. (</w:t>
      </w:r>
      <w:proofErr w:type="gramStart"/>
      <w:r w:rsidRPr="001F0C30">
        <w:rPr>
          <w:rFonts w:ascii="Times New Roman" w:hAnsi="Times New Roman" w:cs="Times New Roman"/>
          <w:sz w:val="24"/>
          <w:szCs w:val="24"/>
        </w:rPr>
        <w:t>Ans</w:t>
      </w:r>
      <w:r w:rsidR="00DC7392" w:rsidRPr="001F0C30">
        <w:rPr>
          <w:rFonts w:ascii="Times New Roman" w:hAnsi="Times New Roman" w:cs="Times New Roman"/>
          <w:sz w:val="24"/>
          <w:szCs w:val="24"/>
        </w:rPr>
        <w:t>wer ¶ 3</w:t>
      </w:r>
      <w:proofErr w:type="gramEnd"/>
      <w:r w:rsidR="00557AF0" w:rsidRPr="001F0C30">
        <w:rPr>
          <w:rFonts w:ascii="Times New Roman" w:hAnsi="Times New Roman" w:cs="Times New Roman"/>
          <w:sz w:val="24"/>
          <w:szCs w:val="24"/>
        </w:rPr>
        <w:t xml:space="preserve">, </w:t>
      </w:r>
      <w:proofErr w:type="gramStart"/>
      <w:r w:rsidR="00557AF0" w:rsidRPr="001F0C30">
        <w:rPr>
          <w:rFonts w:ascii="Times New Roman" w:hAnsi="Times New Roman" w:cs="Times New Roman"/>
          <w:sz w:val="24"/>
          <w:szCs w:val="24"/>
        </w:rPr>
        <w:t xml:space="preserve">see also </w:t>
      </w:r>
      <w:proofErr w:type="spellStart"/>
      <w:r w:rsidR="00557AF0" w:rsidRPr="001F0C30">
        <w:rPr>
          <w:rFonts w:ascii="Times New Roman" w:hAnsi="Times New Roman" w:cs="Times New Roman"/>
          <w:sz w:val="24"/>
          <w:szCs w:val="24"/>
        </w:rPr>
        <w:t>Compl</w:t>
      </w:r>
      <w:proofErr w:type="spellEnd"/>
      <w:r w:rsidR="00557AF0" w:rsidRPr="001F0C30">
        <w:rPr>
          <w:rFonts w:ascii="Times New Roman" w:hAnsi="Times New Roman" w:cs="Times New Roman"/>
          <w:sz w:val="24"/>
          <w:szCs w:val="24"/>
        </w:rPr>
        <w:t>.</w:t>
      </w:r>
      <w:r w:rsidR="00DC7392" w:rsidRPr="001F0C30">
        <w:rPr>
          <w:rFonts w:ascii="Times New Roman" w:hAnsi="Times New Roman" w:cs="Times New Roman"/>
          <w:sz w:val="24"/>
          <w:szCs w:val="24"/>
        </w:rPr>
        <w:t xml:space="preserve"> ¶ 18</w:t>
      </w:r>
      <w:proofErr w:type="gramEnd"/>
      <w:r w:rsidRPr="001F0C30">
        <w:rPr>
          <w:rFonts w:ascii="Times New Roman" w:hAnsi="Times New Roman" w:cs="Times New Roman"/>
          <w:sz w:val="24"/>
          <w:szCs w:val="24"/>
        </w:rPr>
        <w:t>)</w:t>
      </w:r>
      <w:r w:rsidR="00DC7392" w:rsidRPr="001F0C30">
        <w:rPr>
          <w:rFonts w:ascii="Times New Roman" w:hAnsi="Times New Roman" w:cs="Times New Roman"/>
          <w:sz w:val="24"/>
          <w:szCs w:val="24"/>
        </w:rPr>
        <w:t>.</w:t>
      </w:r>
      <w:r w:rsidRPr="001F0C30">
        <w:rPr>
          <w:rFonts w:ascii="Times New Roman" w:hAnsi="Times New Roman" w:cs="Times New Roman"/>
          <w:sz w:val="24"/>
          <w:szCs w:val="24"/>
        </w:rPr>
        <w:t xml:space="preserve"> </w:t>
      </w:r>
    </w:p>
    <w:p w14:paraId="7FA60F28" w14:textId="77777777" w:rsidR="00271C41" w:rsidRPr="001F0C30" w:rsidRDefault="00163DF8" w:rsidP="00163DF8">
      <w:pPr>
        <w:tabs>
          <w:tab w:val="left" w:pos="720"/>
          <w:tab w:val="left" w:pos="920"/>
        </w:tabs>
        <w:spacing w:after="0"/>
        <w:rPr>
          <w:rFonts w:ascii="Times New Roman" w:hAnsi="Times New Roman" w:cs="Times New Roman"/>
          <w:sz w:val="24"/>
          <w:szCs w:val="24"/>
        </w:rPr>
      </w:pPr>
      <w:r w:rsidRPr="001F0C30">
        <w:rPr>
          <w:rFonts w:ascii="Times New Roman" w:hAnsi="Times New Roman" w:cs="Times New Roman"/>
          <w:sz w:val="24"/>
          <w:szCs w:val="24"/>
        </w:rPr>
        <w:tab/>
      </w:r>
      <w:r w:rsidR="00271C41" w:rsidRPr="001F0C30">
        <w:rPr>
          <w:rFonts w:ascii="Times New Roman" w:hAnsi="Times New Roman" w:cs="Times New Roman"/>
          <w:sz w:val="24"/>
          <w:szCs w:val="24"/>
        </w:rPr>
        <w:t>As agreed, Lime submitted the screenplay, entitled “Anticipatory Repudiat</w:t>
      </w:r>
      <w:r w:rsidR="00557AF0" w:rsidRPr="001F0C30">
        <w:rPr>
          <w:rFonts w:ascii="Times New Roman" w:hAnsi="Times New Roman" w:cs="Times New Roman"/>
          <w:sz w:val="24"/>
          <w:szCs w:val="24"/>
        </w:rPr>
        <w:t xml:space="preserve">ion”, on April 1. </w:t>
      </w:r>
      <w:proofErr w:type="gramStart"/>
      <w:r w:rsidR="00557AF0" w:rsidRPr="001F0C30">
        <w:rPr>
          <w:rFonts w:ascii="Times New Roman" w:hAnsi="Times New Roman" w:cs="Times New Roman"/>
          <w:sz w:val="24"/>
          <w:szCs w:val="24"/>
        </w:rPr>
        <w:t>(</w:t>
      </w:r>
      <w:proofErr w:type="spellStart"/>
      <w:r w:rsidR="00557AF0" w:rsidRPr="001F0C30">
        <w:rPr>
          <w:rFonts w:ascii="Times New Roman" w:hAnsi="Times New Roman" w:cs="Times New Roman"/>
          <w:sz w:val="24"/>
          <w:szCs w:val="24"/>
        </w:rPr>
        <w:t>Compl</w:t>
      </w:r>
      <w:proofErr w:type="spellEnd"/>
      <w:r w:rsidR="00557AF0" w:rsidRPr="001F0C30">
        <w:rPr>
          <w:rFonts w:ascii="Times New Roman" w:hAnsi="Times New Roman" w:cs="Times New Roman"/>
          <w:sz w:val="24"/>
          <w:szCs w:val="24"/>
        </w:rPr>
        <w:t xml:space="preserve">. </w:t>
      </w:r>
      <w:r w:rsidR="00DC7392" w:rsidRPr="001F0C30">
        <w:rPr>
          <w:rFonts w:ascii="Times New Roman" w:hAnsi="Times New Roman" w:cs="Times New Roman"/>
          <w:sz w:val="24"/>
          <w:szCs w:val="24"/>
        </w:rPr>
        <w:t>¶ 21</w:t>
      </w:r>
      <w:r w:rsidR="00271C41" w:rsidRPr="001F0C30">
        <w:rPr>
          <w:rFonts w:ascii="Times New Roman" w:hAnsi="Times New Roman" w:cs="Times New Roman"/>
          <w:sz w:val="24"/>
          <w:szCs w:val="24"/>
        </w:rPr>
        <w:t>)</w:t>
      </w:r>
      <w:r w:rsidR="00DC7392" w:rsidRPr="001F0C30">
        <w:rPr>
          <w:rFonts w:ascii="Times New Roman" w:hAnsi="Times New Roman" w:cs="Times New Roman"/>
          <w:sz w:val="24"/>
          <w:szCs w:val="24"/>
        </w:rPr>
        <w:t>.</w:t>
      </w:r>
      <w:proofErr w:type="gramEnd"/>
      <w:r w:rsidR="00271C41" w:rsidRPr="001F0C30">
        <w:rPr>
          <w:rFonts w:ascii="Times New Roman" w:hAnsi="Times New Roman" w:cs="Times New Roman"/>
          <w:sz w:val="24"/>
          <w:szCs w:val="24"/>
        </w:rPr>
        <w:t xml:space="preserve"> The plaintiff applied for and received a certificate of registration from the Register of Copyrights dated April 2, 2010 despite the lack of a written contract with Li</w:t>
      </w:r>
      <w:r w:rsidR="00DC7392" w:rsidRPr="001F0C30">
        <w:rPr>
          <w:rFonts w:ascii="Times New Roman" w:hAnsi="Times New Roman" w:cs="Times New Roman"/>
          <w:sz w:val="24"/>
          <w:szCs w:val="24"/>
        </w:rPr>
        <w:t>me at that ti</w:t>
      </w:r>
      <w:r w:rsidR="00557AF0" w:rsidRPr="001F0C30">
        <w:rPr>
          <w:rFonts w:ascii="Times New Roman" w:hAnsi="Times New Roman" w:cs="Times New Roman"/>
          <w:sz w:val="24"/>
          <w:szCs w:val="24"/>
        </w:rPr>
        <w:t>me. (</w:t>
      </w:r>
      <w:proofErr w:type="spellStart"/>
      <w:r w:rsidR="00557AF0" w:rsidRPr="001F0C30">
        <w:rPr>
          <w:rFonts w:ascii="Times New Roman" w:hAnsi="Times New Roman" w:cs="Times New Roman"/>
          <w:sz w:val="24"/>
          <w:szCs w:val="24"/>
        </w:rPr>
        <w:t>Compl</w:t>
      </w:r>
      <w:proofErr w:type="spellEnd"/>
      <w:r w:rsidR="00557AF0" w:rsidRPr="001F0C30">
        <w:rPr>
          <w:rFonts w:ascii="Times New Roman" w:hAnsi="Times New Roman" w:cs="Times New Roman"/>
          <w:sz w:val="24"/>
          <w:szCs w:val="24"/>
        </w:rPr>
        <w:t>.</w:t>
      </w:r>
      <w:r w:rsidR="00DC7392" w:rsidRPr="001F0C30">
        <w:rPr>
          <w:rFonts w:ascii="Times New Roman" w:hAnsi="Times New Roman" w:cs="Times New Roman"/>
          <w:sz w:val="24"/>
          <w:szCs w:val="24"/>
        </w:rPr>
        <w:t xml:space="preserve"> </w:t>
      </w:r>
      <w:proofErr w:type="gramStart"/>
      <w:r w:rsidR="00DC7392" w:rsidRPr="001F0C30">
        <w:rPr>
          <w:rFonts w:ascii="Times New Roman" w:hAnsi="Times New Roman" w:cs="Times New Roman"/>
          <w:sz w:val="24"/>
          <w:szCs w:val="24"/>
        </w:rPr>
        <w:t>¶  22</w:t>
      </w:r>
      <w:proofErr w:type="gramEnd"/>
      <w:r w:rsidR="00271C41" w:rsidRPr="001F0C30">
        <w:rPr>
          <w:rFonts w:ascii="Times New Roman" w:hAnsi="Times New Roman" w:cs="Times New Roman"/>
          <w:sz w:val="24"/>
          <w:szCs w:val="24"/>
        </w:rPr>
        <w:t>)</w:t>
      </w:r>
      <w:r w:rsidR="00DC7392" w:rsidRPr="001F0C30">
        <w:rPr>
          <w:rFonts w:ascii="Times New Roman" w:hAnsi="Times New Roman" w:cs="Times New Roman"/>
          <w:sz w:val="24"/>
          <w:szCs w:val="24"/>
        </w:rPr>
        <w:t>.</w:t>
      </w:r>
      <w:r w:rsidR="00271C41" w:rsidRPr="001F0C30">
        <w:rPr>
          <w:rFonts w:ascii="Times New Roman" w:hAnsi="Times New Roman" w:cs="Times New Roman"/>
          <w:sz w:val="24"/>
          <w:szCs w:val="24"/>
        </w:rPr>
        <w:t xml:space="preserve"> Lime and Nelson eventually signed a contract that designated her screenplay a work for hire when she returned on April 6, 2010 to receive payme</w:t>
      </w:r>
      <w:r w:rsidR="00557AF0" w:rsidRPr="001F0C30">
        <w:rPr>
          <w:rFonts w:ascii="Times New Roman" w:hAnsi="Times New Roman" w:cs="Times New Roman"/>
          <w:sz w:val="24"/>
          <w:szCs w:val="24"/>
        </w:rPr>
        <w:t>nt for her work. (</w:t>
      </w:r>
      <w:proofErr w:type="spellStart"/>
      <w:r w:rsidR="00557AF0" w:rsidRPr="001F0C30">
        <w:rPr>
          <w:rFonts w:ascii="Times New Roman" w:hAnsi="Times New Roman" w:cs="Times New Roman"/>
          <w:sz w:val="24"/>
          <w:szCs w:val="24"/>
        </w:rPr>
        <w:t>Compl</w:t>
      </w:r>
      <w:proofErr w:type="spellEnd"/>
      <w:r w:rsidR="00557AF0" w:rsidRPr="001F0C30">
        <w:rPr>
          <w:rFonts w:ascii="Times New Roman" w:hAnsi="Times New Roman" w:cs="Times New Roman"/>
          <w:sz w:val="24"/>
          <w:szCs w:val="24"/>
        </w:rPr>
        <w:t>.</w:t>
      </w:r>
      <w:r w:rsidR="00DC7392" w:rsidRPr="001F0C30">
        <w:rPr>
          <w:rFonts w:ascii="Times New Roman" w:hAnsi="Times New Roman" w:cs="Times New Roman"/>
          <w:sz w:val="24"/>
          <w:szCs w:val="24"/>
        </w:rPr>
        <w:t xml:space="preserve"> </w:t>
      </w:r>
      <w:proofErr w:type="gramStart"/>
      <w:r w:rsidR="00DC7392" w:rsidRPr="001F0C30">
        <w:rPr>
          <w:rFonts w:ascii="Times New Roman" w:hAnsi="Times New Roman" w:cs="Times New Roman"/>
          <w:sz w:val="24"/>
          <w:szCs w:val="24"/>
        </w:rPr>
        <w:t>¶  24</w:t>
      </w:r>
      <w:proofErr w:type="gramEnd"/>
      <w:r w:rsidR="00271C41" w:rsidRPr="001F0C30">
        <w:rPr>
          <w:rFonts w:ascii="Times New Roman" w:hAnsi="Times New Roman" w:cs="Times New Roman"/>
          <w:sz w:val="24"/>
          <w:szCs w:val="24"/>
        </w:rPr>
        <w:t>)</w:t>
      </w:r>
      <w:r w:rsidR="00DC7392" w:rsidRPr="001F0C30">
        <w:rPr>
          <w:rFonts w:ascii="Times New Roman" w:hAnsi="Times New Roman" w:cs="Times New Roman"/>
          <w:sz w:val="24"/>
          <w:szCs w:val="24"/>
        </w:rPr>
        <w:t>.</w:t>
      </w:r>
      <w:r w:rsidR="00271C41" w:rsidRPr="001F0C30">
        <w:rPr>
          <w:rFonts w:ascii="Times New Roman" w:hAnsi="Times New Roman" w:cs="Times New Roman"/>
          <w:sz w:val="24"/>
          <w:szCs w:val="24"/>
        </w:rPr>
        <w:t xml:space="preserve"> However, Lime’s screenplay was never turned into a TV episode and never </w:t>
      </w:r>
      <w:r w:rsidR="00557AF0" w:rsidRPr="001F0C30">
        <w:rPr>
          <w:rFonts w:ascii="Times New Roman" w:hAnsi="Times New Roman" w:cs="Times New Roman"/>
          <w:sz w:val="24"/>
          <w:szCs w:val="24"/>
        </w:rPr>
        <w:t xml:space="preserve">aired. </w:t>
      </w:r>
      <w:proofErr w:type="gramStart"/>
      <w:r w:rsidR="00557AF0" w:rsidRPr="001F0C30">
        <w:rPr>
          <w:rFonts w:ascii="Times New Roman" w:hAnsi="Times New Roman" w:cs="Times New Roman"/>
          <w:sz w:val="24"/>
          <w:szCs w:val="24"/>
        </w:rPr>
        <w:lastRenderedPageBreak/>
        <w:t>(</w:t>
      </w:r>
      <w:proofErr w:type="spellStart"/>
      <w:r w:rsidR="00557AF0" w:rsidRPr="001F0C30">
        <w:rPr>
          <w:rFonts w:ascii="Times New Roman" w:hAnsi="Times New Roman" w:cs="Times New Roman"/>
          <w:sz w:val="24"/>
          <w:szCs w:val="24"/>
        </w:rPr>
        <w:t>Compl</w:t>
      </w:r>
      <w:proofErr w:type="spellEnd"/>
      <w:r w:rsidR="00557AF0" w:rsidRPr="001F0C30">
        <w:rPr>
          <w:rFonts w:ascii="Times New Roman" w:hAnsi="Times New Roman" w:cs="Times New Roman"/>
          <w:sz w:val="24"/>
          <w:szCs w:val="24"/>
        </w:rPr>
        <w:t xml:space="preserve">. </w:t>
      </w:r>
      <w:r w:rsidR="00271C41" w:rsidRPr="001F0C30">
        <w:rPr>
          <w:rFonts w:ascii="Times New Roman" w:hAnsi="Times New Roman" w:cs="Times New Roman"/>
          <w:sz w:val="24"/>
          <w:szCs w:val="24"/>
        </w:rPr>
        <w:t>¶ 2</w:t>
      </w:r>
      <w:r w:rsidR="00DC7392" w:rsidRPr="001F0C30">
        <w:rPr>
          <w:rFonts w:ascii="Times New Roman" w:hAnsi="Times New Roman" w:cs="Times New Roman"/>
          <w:sz w:val="24"/>
          <w:szCs w:val="24"/>
        </w:rPr>
        <w:t>6</w:t>
      </w:r>
      <w:r w:rsidR="00271C41" w:rsidRPr="001F0C30">
        <w:rPr>
          <w:rFonts w:ascii="Times New Roman" w:hAnsi="Times New Roman" w:cs="Times New Roman"/>
          <w:sz w:val="24"/>
          <w:szCs w:val="24"/>
        </w:rPr>
        <w:t>)</w:t>
      </w:r>
      <w:r w:rsidR="00DC7392" w:rsidRPr="001F0C30">
        <w:rPr>
          <w:rFonts w:ascii="Times New Roman" w:hAnsi="Times New Roman" w:cs="Times New Roman"/>
          <w:sz w:val="24"/>
          <w:szCs w:val="24"/>
        </w:rPr>
        <w:t>.</w:t>
      </w:r>
      <w:proofErr w:type="gramEnd"/>
      <w:r w:rsidR="00271C41" w:rsidRPr="001F0C30">
        <w:rPr>
          <w:rFonts w:ascii="Times New Roman" w:hAnsi="Times New Roman" w:cs="Times New Roman"/>
          <w:sz w:val="24"/>
          <w:szCs w:val="24"/>
        </w:rPr>
        <w:t xml:space="preserve"> It remained unused material, which had no work added to it. </w:t>
      </w:r>
      <w:r w:rsidR="00DC7392" w:rsidRPr="001F0C30">
        <w:rPr>
          <w:rFonts w:ascii="Times New Roman" w:hAnsi="Times New Roman" w:cs="Times New Roman"/>
          <w:sz w:val="24"/>
          <w:szCs w:val="24"/>
          <w:u w:val="single"/>
        </w:rPr>
        <w:t>Id</w:t>
      </w:r>
      <w:r w:rsidR="00DC7392" w:rsidRPr="001F0C30">
        <w:rPr>
          <w:rFonts w:ascii="Times New Roman" w:hAnsi="Times New Roman" w:cs="Times New Roman"/>
          <w:sz w:val="24"/>
          <w:szCs w:val="24"/>
        </w:rPr>
        <w:t xml:space="preserve">.  </w:t>
      </w:r>
      <w:r w:rsidR="00557AF0" w:rsidRPr="001F0C30">
        <w:rPr>
          <w:rFonts w:ascii="Times New Roman" w:hAnsi="Times New Roman" w:cs="Times New Roman"/>
          <w:sz w:val="24"/>
          <w:szCs w:val="24"/>
        </w:rPr>
        <w:t xml:space="preserve">The primary </w:t>
      </w:r>
      <w:r w:rsidR="00271C41" w:rsidRPr="001F0C30">
        <w:rPr>
          <w:rFonts w:ascii="Times New Roman" w:hAnsi="Times New Roman" w:cs="Times New Roman"/>
          <w:sz w:val="24"/>
          <w:szCs w:val="24"/>
        </w:rPr>
        <w:t>reason cited for the script’s disuse was the potential expense of producing the submarine chase</w:t>
      </w:r>
      <w:r w:rsidR="00557AF0" w:rsidRPr="001F0C30">
        <w:rPr>
          <w:rFonts w:ascii="Times New Roman" w:hAnsi="Times New Roman" w:cs="Times New Roman"/>
          <w:sz w:val="24"/>
          <w:szCs w:val="24"/>
        </w:rPr>
        <w:t xml:space="preserve"> scene within it. </w:t>
      </w:r>
      <w:proofErr w:type="gramStart"/>
      <w:r w:rsidR="00557AF0" w:rsidRPr="001F0C30">
        <w:rPr>
          <w:rFonts w:ascii="Times New Roman" w:hAnsi="Times New Roman" w:cs="Times New Roman"/>
          <w:sz w:val="24"/>
          <w:szCs w:val="24"/>
        </w:rPr>
        <w:t>(</w:t>
      </w:r>
      <w:proofErr w:type="spellStart"/>
      <w:r w:rsidR="00557AF0" w:rsidRPr="001F0C30">
        <w:rPr>
          <w:rFonts w:ascii="Times New Roman" w:hAnsi="Times New Roman" w:cs="Times New Roman"/>
          <w:sz w:val="24"/>
          <w:szCs w:val="24"/>
        </w:rPr>
        <w:t>Compl</w:t>
      </w:r>
      <w:proofErr w:type="spellEnd"/>
      <w:r w:rsidR="00557AF0" w:rsidRPr="001F0C30">
        <w:rPr>
          <w:rFonts w:ascii="Times New Roman" w:hAnsi="Times New Roman" w:cs="Times New Roman"/>
          <w:sz w:val="24"/>
          <w:szCs w:val="24"/>
        </w:rPr>
        <w:t>. ¶ 26</w:t>
      </w:r>
      <w:r w:rsidR="00271C41" w:rsidRPr="001F0C30">
        <w:rPr>
          <w:rFonts w:ascii="Times New Roman" w:hAnsi="Times New Roman" w:cs="Times New Roman"/>
          <w:sz w:val="24"/>
          <w:szCs w:val="24"/>
        </w:rPr>
        <w:t>)</w:t>
      </w:r>
      <w:r w:rsidR="00557AF0" w:rsidRPr="001F0C30">
        <w:rPr>
          <w:rFonts w:ascii="Times New Roman" w:hAnsi="Times New Roman" w:cs="Times New Roman"/>
          <w:sz w:val="24"/>
          <w:szCs w:val="24"/>
        </w:rPr>
        <w:t>.</w:t>
      </w:r>
      <w:proofErr w:type="gramEnd"/>
    </w:p>
    <w:p w14:paraId="20A07748" w14:textId="77777777" w:rsidR="00271C41" w:rsidRPr="001F0C30" w:rsidRDefault="00271C41" w:rsidP="00163DF8">
      <w:pPr>
        <w:tabs>
          <w:tab w:val="left" w:pos="720"/>
          <w:tab w:val="left" w:pos="920"/>
        </w:tabs>
        <w:spacing w:after="0"/>
        <w:rPr>
          <w:rFonts w:ascii="Times New Roman" w:hAnsi="Times New Roman" w:cs="Times New Roman"/>
          <w:sz w:val="24"/>
          <w:szCs w:val="24"/>
        </w:rPr>
      </w:pPr>
      <w:r w:rsidRPr="001F0C30">
        <w:rPr>
          <w:rFonts w:ascii="Times New Roman" w:hAnsi="Times New Roman" w:cs="Times New Roman"/>
          <w:sz w:val="24"/>
          <w:szCs w:val="24"/>
        </w:rPr>
        <w:tab/>
        <w:t>In August 2010, Lime and TTV collaborated to produce a brand-new sho</w:t>
      </w:r>
      <w:r w:rsidR="00557AF0" w:rsidRPr="001F0C30">
        <w:rPr>
          <w:rFonts w:ascii="Times New Roman" w:hAnsi="Times New Roman" w:cs="Times New Roman"/>
          <w:sz w:val="24"/>
          <w:szCs w:val="24"/>
        </w:rPr>
        <w:t xml:space="preserve">w, “The Tin Can”. </w:t>
      </w:r>
      <w:proofErr w:type="gramStart"/>
      <w:r w:rsidR="00557AF0" w:rsidRPr="001F0C30">
        <w:rPr>
          <w:rFonts w:ascii="Times New Roman" w:hAnsi="Times New Roman" w:cs="Times New Roman"/>
          <w:sz w:val="24"/>
          <w:szCs w:val="24"/>
        </w:rPr>
        <w:t>(</w:t>
      </w:r>
      <w:proofErr w:type="spellStart"/>
      <w:r w:rsidR="00557AF0" w:rsidRPr="001F0C30">
        <w:rPr>
          <w:rFonts w:ascii="Times New Roman" w:hAnsi="Times New Roman" w:cs="Times New Roman"/>
          <w:sz w:val="24"/>
          <w:szCs w:val="24"/>
        </w:rPr>
        <w:t>Compl</w:t>
      </w:r>
      <w:proofErr w:type="spellEnd"/>
      <w:r w:rsidR="00557AF0" w:rsidRPr="001F0C30">
        <w:rPr>
          <w:rFonts w:ascii="Times New Roman" w:hAnsi="Times New Roman" w:cs="Times New Roman"/>
          <w:sz w:val="24"/>
          <w:szCs w:val="24"/>
        </w:rPr>
        <w:t>. ¶ 27</w:t>
      </w:r>
      <w:r w:rsidRPr="001F0C30">
        <w:rPr>
          <w:rFonts w:ascii="Times New Roman" w:hAnsi="Times New Roman" w:cs="Times New Roman"/>
          <w:sz w:val="24"/>
          <w:szCs w:val="24"/>
        </w:rPr>
        <w:t>)</w:t>
      </w:r>
      <w:r w:rsidR="00557AF0" w:rsidRPr="001F0C30">
        <w:rPr>
          <w:rFonts w:ascii="Times New Roman" w:hAnsi="Times New Roman" w:cs="Times New Roman"/>
          <w:sz w:val="24"/>
          <w:szCs w:val="24"/>
        </w:rPr>
        <w:t>.</w:t>
      </w:r>
      <w:proofErr w:type="gramEnd"/>
      <w:r w:rsidRPr="001F0C30">
        <w:rPr>
          <w:rFonts w:ascii="Times New Roman" w:hAnsi="Times New Roman" w:cs="Times New Roman"/>
          <w:sz w:val="24"/>
          <w:szCs w:val="24"/>
        </w:rPr>
        <w:t xml:space="preserve"> In the first episode, “The Love Below”, which aired on September 7, 2010, Lime employed identical dialogue, characters, and storylines to those used in the earlier</w:t>
      </w:r>
      <w:r w:rsidR="00557AF0" w:rsidRPr="001F0C30">
        <w:rPr>
          <w:rFonts w:ascii="Times New Roman" w:hAnsi="Times New Roman" w:cs="Times New Roman"/>
          <w:sz w:val="24"/>
          <w:szCs w:val="24"/>
        </w:rPr>
        <w:t xml:space="preserve"> screenplay. </w:t>
      </w:r>
      <w:proofErr w:type="gramStart"/>
      <w:r w:rsidR="00557AF0" w:rsidRPr="001F0C30">
        <w:rPr>
          <w:rFonts w:ascii="Times New Roman" w:hAnsi="Times New Roman" w:cs="Times New Roman"/>
          <w:sz w:val="24"/>
          <w:szCs w:val="24"/>
        </w:rPr>
        <w:t>(</w:t>
      </w:r>
      <w:proofErr w:type="spellStart"/>
      <w:r w:rsidR="00557AF0" w:rsidRPr="001F0C30">
        <w:rPr>
          <w:rFonts w:ascii="Times New Roman" w:hAnsi="Times New Roman" w:cs="Times New Roman"/>
          <w:sz w:val="24"/>
          <w:szCs w:val="24"/>
        </w:rPr>
        <w:t>Compl</w:t>
      </w:r>
      <w:proofErr w:type="spellEnd"/>
      <w:r w:rsidR="00557AF0" w:rsidRPr="001F0C30">
        <w:rPr>
          <w:rFonts w:ascii="Times New Roman" w:hAnsi="Times New Roman" w:cs="Times New Roman"/>
          <w:sz w:val="24"/>
          <w:szCs w:val="24"/>
        </w:rPr>
        <w:t>. ¶ ¶ 28-31</w:t>
      </w:r>
      <w:r w:rsidRPr="001F0C30">
        <w:rPr>
          <w:rFonts w:ascii="Times New Roman" w:hAnsi="Times New Roman" w:cs="Times New Roman"/>
          <w:sz w:val="24"/>
          <w:szCs w:val="24"/>
        </w:rPr>
        <w:t>)</w:t>
      </w:r>
      <w:r w:rsidR="00557AF0" w:rsidRPr="001F0C30">
        <w:rPr>
          <w:rFonts w:ascii="Times New Roman" w:hAnsi="Times New Roman" w:cs="Times New Roman"/>
          <w:sz w:val="24"/>
          <w:szCs w:val="24"/>
        </w:rPr>
        <w:t>.</w:t>
      </w:r>
      <w:proofErr w:type="gramEnd"/>
      <w:r w:rsidR="00557AF0" w:rsidRPr="001F0C30">
        <w:rPr>
          <w:rFonts w:ascii="Times New Roman" w:hAnsi="Times New Roman" w:cs="Times New Roman"/>
          <w:sz w:val="24"/>
          <w:szCs w:val="24"/>
        </w:rPr>
        <w:t xml:space="preserve"> This </w:t>
      </w:r>
      <w:r w:rsidRPr="001F0C30">
        <w:rPr>
          <w:rFonts w:ascii="Times New Roman" w:hAnsi="Times New Roman" w:cs="Times New Roman"/>
          <w:sz w:val="24"/>
          <w:szCs w:val="24"/>
        </w:rPr>
        <w:t xml:space="preserve">was the first time that the screenplay had ever been fully produced and aired as a motion picture, through the collaboration between Lime and TTV. The expense and work involved with creating all aspects of “The Love Below”, including the submarine chase, were provided by the defendants. </w:t>
      </w:r>
    </w:p>
    <w:p w14:paraId="470CC179" w14:textId="77777777" w:rsidR="00271C41" w:rsidRPr="001F0C30" w:rsidRDefault="00271C41" w:rsidP="00163DF8">
      <w:pPr>
        <w:tabs>
          <w:tab w:val="left" w:pos="720"/>
          <w:tab w:val="left" w:pos="920"/>
        </w:tabs>
        <w:spacing w:after="0"/>
        <w:jc w:val="center"/>
        <w:rPr>
          <w:rFonts w:ascii="Times New Roman" w:hAnsi="Times New Roman" w:cs="Times New Roman"/>
          <w:b/>
          <w:sz w:val="24"/>
          <w:szCs w:val="24"/>
        </w:rPr>
      </w:pPr>
      <w:r w:rsidRPr="001F0C30">
        <w:rPr>
          <w:rFonts w:ascii="Times New Roman" w:hAnsi="Times New Roman" w:cs="Times New Roman"/>
          <w:b/>
          <w:sz w:val="24"/>
          <w:szCs w:val="24"/>
        </w:rPr>
        <w:t xml:space="preserve">INTRODUCTION </w:t>
      </w:r>
    </w:p>
    <w:p w14:paraId="4F672143" w14:textId="77777777" w:rsidR="00335181" w:rsidRPr="001F0C30" w:rsidRDefault="00271C41" w:rsidP="00163DF8">
      <w:pP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r>
      <w:r w:rsidR="00B47546" w:rsidRPr="001F0C30">
        <w:rPr>
          <w:rFonts w:ascii="Times New Roman" w:hAnsi="Times New Roman" w:cs="Times New Roman"/>
          <w:sz w:val="24"/>
          <w:szCs w:val="24"/>
        </w:rPr>
        <w:t>Elizabeth Lime still owns the copyright to her screenplay, “Anticipatory Repudiation”</w:t>
      </w:r>
      <w:r w:rsidR="00366BB5" w:rsidRPr="001F0C30">
        <w:rPr>
          <w:rFonts w:ascii="Times New Roman" w:hAnsi="Times New Roman" w:cs="Times New Roman"/>
          <w:sz w:val="24"/>
          <w:szCs w:val="24"/>
        </w:rPr>
        <w:t>, and has</w:t>
      </w:r>
      <w:r w:rsidR="00B47546" w:rsidRPr="001F0C30">
        <w:rPr>
          <w:rFonts w:ascii="Times New Roman" w:hAnsi="Times New Roman" w:cs="Times New Roman"/>
          <w:sz w:val="24"/>
          <w:szCs w:val="24"/>
        </w:rPr>
        <w:t xml:space="preserve"> the right to work with TTV to air it under another title. OGS claims that they hold the copyright, and </w:t>
      </w:r>
      <w:r w:rsidR="00ED694C" w:rsidRPr="001F0C30">
        <w:rPr>
          <w:rFonts w:ascii="Times New Roman" w:hAnsi="Times New Roman" w:cs="Times New Roman"/>
          <w:sz w:val="24"/>
          <w:szCs w:val="24"/>
        </w:rPr>
        <w:t xml:space="preserve">even registered </w:t>
      </w:r>
      <w:r w:rsidR="00B47546" w:rsidRPr="001F0C30">
        <w:rPr>
          <w:rFonts w:ascii="Times New Roman" w:hAnsi="Times New Roman" w:cs="Times New Roman"/>
          <w:sz w:val="24"/>
          <w:szCs w:val="24"/>
        </w:rPr>
        <w:t xml:space="preserve">it before obtaining written permission from Lime. </w:t>
      </w:r>
      <w:r w:rsidR="00A85612" w:rsidRPr="001F0C30">
        <w:rPr>
          <w:rFonts w:ascii="Times New Roman" w:hAnsi="Times New Roman" w:cs="Times New Roman"/>
          <w:sz w:val="24"/>
          <w:szCs w:val="24"/>
        </w:rPr>
        <w:t xml:space="preserve">However, </w:t>
      </w:r>
      <w:r w:rsidR="006D1D77" w:rsidRPr="001F0C30">
        <w:rPr>
          <w:rFonts w:ascii="Times New Roman" w:hAnsi="Times New Roman" w:cs="Times New Roman"/>
          <w:sz w:val="24"/>
          <w:szCs w:val="24"/>
        </w:rPr>
        <w:t>a work for hire agreement</w:t>
      </w:r>
      <w:r w:rsidR="008F311B" w:rsidRPr="001F0C30">
        <w:rPr>
          <w:rFonts w:ascii="Times New Roman" w:hAnsi="Times New Roman" w:cs="Times New Roman"/>
          <w:sz w:val="24"/>
          <w:szCs w:val="24"/>
        </w:rPr>
        <w:t xml:space="preserve"> must</w:t>
      </w:r>
      <w:r w:rsidR="006D1D77" w:rsidRPr="001F0C30">
        <w:rPr>
          <w:rFonts w:ascii="Times New Roman" w:hAnsi="Times New Roman" w:cs="Times New Roman"/>
          <w:sz w:val="24"/>
          <w:szCs w:val="24"/>
        </w:rPr>
        <w:t xml:space="preserve"> </w:t>
      </w:r>
      <w:r w:rsidR="00B47546" w:rsidRPr="001F0C30">
        <w:rPr>
          <w:rFonts w:ascii="Times New Roman" w:hAnsi="Times New Roman" w:cs="Times New Roman"/>
          <w:sz w:val="24"/>
          <w:szCs w:val="24"/>
        </w:rPr>
        <w:t xml:space="preserve">be accompanied by a </w:t>
      </w:r>
      <w:r w:rsidR="00366BB5" w:rsidRPr="001F0C30">
        <w:rPr>
          <w:rFonts w:ascii="Times New Roman" w:hAnsi="Times New Roman" w:cs="Times New Roman"/>
          <w:sz w:val="24"/>
          <w:szCs w:val="24"/>
        </w:rPr>
        <w:t xml:space="preserve">written and </w:t>
      </w:r>
      <w:r w:rsidR="00B47546" w:rsidRPr="001F0C30">
        <w:rPr>
          <w:rFonts w:ascii="Times New Roman" w:hAnsi="Times New Roman" w:cs="Times New Roman"/>
          <w:sz w:val="24"/>
          <w:szCs w:val="24"/>
        </w:rPr>
        <w:t>signed</w:t>
      </w:r>
      <w:r w:rsidR="008F311B" w:rsidRPr="001F0C30">
        <w:rPr>
          <w:rFonts w:ascii="Times New Roman" w:hAnsi="Times New Roman" w:cs="Times New Roman"/>
          <w:sz w:val="24"/>
          <w:szCs w:val="24"/>
        </w:rPr>
        <w:t xml:space="preserve"> document that clearly entitles a commissioner </w:t>
      </w:r>
      <w:r w:rsidR="00B47546" w:rsidRPr="001F0C30">
        <w:rPr>
          <w:rFonts w:ascii="Times New Roman" w:hAnsi="Times New Roman" w:cs="Times New Roman"/>
          <w:sz w:val="24"/>
          <w:szCs w:val="24"/>
        </w:rPr>
        <w:t xml:space="preserve">to the </w:t>
      </w:r>
      <w:r w:rsidR="00366BB5" w:rsidRPr="001F0C30">
        <w:rPr>
          <w:rFonts w:ascii="Times New Roman" w:hAnsi="Times New Roman" w:cs="Times New Roman"/>
          <w:sz w:val="24"/>
          <w:szCs w:val="24"/>
        </w:rPr>
        <w:t xml:space="preserve">full </w:t>
      </w:r>
      <w:r w:rsidR="00B47546" w:rsidRPr="001F0C30">
        <w:rPr>
          <w:rFonts w:ascii="Times New Roman" w:hAnsi="Times New Roman" w:cs="Times New Roman"/>
          <w:sz w:val="24"/>
          <w:szCs w:val="24"/>
        </w:rPr>
        <w:t>copyright, executed before the creation of the work begins.</w:t>
      </w:r>
      <w:r w:rsidR="006D1D77" w:rsidRPr="001F0C30">
        <w:rPr>
          <w:rFonts w:ascii="Times New Roman" w:hAnsi="Times New Roman" w:cs="Times New Roman"/>
          <w:sz w:val="24"/>
          <w:szCs w:val="24"/>
        </w:rPr>
        <w:t xml:space="preserve"> </w:t>
      </w:r>
      <w:r w:rsidR="00951E65" w:rsidRPr="001F0C30">
        <w:rPr>
          <w:rFonts w:ascii="Times New Roman" w:hAnsi="Times New Roman" w:cs="Times New Roman"/>
          <w:sz w:val="24"/>
          <w:szCs w:val="24"/>
        </w:rPr>
        <w:t>We will use tools of statutory interpretation an</w:t>
      </w:r>
      <w:r w:rsidR="008F311B" w:rsidRPr="001F0C30">
        <w:rPr>
          <w:rFonts w:ascii="Times New Roman" w:hAnsi="Times New Roman" w:cs="Times New Roman"/>
          <w:sz w:val="24"/>
          <w:szCs w:val="24"/>
        </w:rPr>
        <w:t xml:space="preserve">d case law to prove this point, and to show that OGS’ inexpert attempt to create a work for hire fell short of transferring rights away from Lime, the </w:t>
      </w:r>
      <w:r w:rsidR="00366BB5" w:rsidRPr="001F0C30">
        <w:rPr>
          <w:rFonts w:ascii="Times New Roman" w:hAnsi="Times New Roman" w:cs="Times New Roman"/>
          <w:sz w:val="24"/>
          <w:szCs w:val="24"/>
        </w:rPr>
        <w:t xml:space="preserve">creator of the screenplay. </w:t>
      </w:r>
      <w:r w:rsidR="00951E65" w:rsidRPr="001F0C30">
        <w:rPr>
          <w:rFonts w:ascii="Times New Roman" w:hAnsi="Times New Roman" w:cs="Times New Roman"/>
          <w:sz w:val="24"/>
          <w:szCs w:val="24"/>
        </w:rPr>
        <w:t xml:space="preserve">OGS’ complaint does not state a claim upon which relief can be granted because it accuses </w:t>
      </w:r>
      <w:r w:rsidR="00366BB5" w:rsidRPr="001F0C30">
        <w:rPr>
          <w:rFonts w:ascii="Times New Roman" w:hAnsi="Times New Roman" w:cs="Times New Roman"/>
          <w:sz w:val="24"/>
          <w:szCs w:val="24"/>
        </w:rPr>
        <w:t xml:space="preserve">an author </w:t>
      </w:r>
      <w:r w:rsidR="00951E65" w:rsidRPr="001F0C30">
        <w:rPr>
          <w:rFonts w:ascii="Times New Roman" w:hAnsi="Times New Roman" w:cs="Times New Roman"/>
          <w:sz w:val="24"/>
          <w:szCs w:val="24"/>
        </w:rPr>
        <w:t>and her collaborators of violating their own intellectual property rights.</w:t>
      </w:r>
    </w:p>
    <w:p w14:paraId="4273ED2B" w14:textId="77777777" w:rsidR="00366BB5" w:rsidRPr="001F0C30" w:rsidRDefault="00366BB5" w:rsidP="00163DF8">
      <w:pPr>
        <w:tabs>
          <w:tab w:val="left" w:pos="720"/>
        </w:tabs>
        <w:spacing w:after="0"/>
        <w:rPr>
          <w:rFonts w:ascii="Times New Roman" w:hAnsi="Times New Roman" w:cs="Times New Roman"/>
          <w:sz w:val="24"/>
          <w:szCs w:val="24"/>
        </w:rPr>
      </w:pPr>
    </w:p>
    <w:p w14:paraId="745E5EB0" w14:textId="77777777" w:rsidR="00C10B6A" w:rsidRPr="001F0C30" w:rsidRDefault="00C10B6A" w:rsidP="00163DF8">
      <w:pPr>
        <w:tabs>
          <w:tab w:val="left" w:pos="720"/>
        </w:tabs>
        <w:spacing w:after="0"/>
        <w:jc w:val="center"/>
        <w:rPr>
          <w:rFonts w:ascii="Times New Roman" w:hAnsi="Times New Roman" w:cs="Times New Roman"/>
          <w:b/>
          <w:sz w:val="24"/>
          <w:szCs w:val="24"/>
        </w:rPr>
      </w:pPr>
    </w:p>
    <w:p w14:paraId="63637E7F" w14:textId="77777777" w:rsidR="00366BB5" w:rsidRPr="001F0C30" w:rsidRDefault="00366BB5" w:rsidP="00163DF8">
      <w:pPr>
        <w:tabs>
          <w:tab w:val="left" w:pos="720"/>
        </w:tabs>
        <w:spacing w:after="0"/>
        <w:jc w:val="center"/>
        <w:rPr>
          <w:rFonts w:ascii="Times New Roman" w:hAnsi="Times New Roman" w:cs="Times New Roman"/>
          <w:b/>
          <w:sz w:val="24"/>
          <w:szCs w:val="24"/>
        </w:rPr>
      </w:pPr>
      <w:r w:rsidRPr="001F0C30">
        <w:rPr>
          <w:rFonts w:ascii="Times New Roman" w:hAnsi="Times New Roman" w:cs="Times New Roman"/>
          <w:b/>
          <w:sz w:val="24"/>
          <w:szCs w:val="24"/>
        </w:rPr>
        <w:lastRenderedPageBreak/>
        <w:t xml:space="preserve">STANDARD OF REVIEW </w:t>
      </w:r>
    </w:p>
    <w:p w14:paraId="7AF8B203" w14:textId="77777777" w:rsidR="0062771F" w:rsidRPr="001F0C30" w:rsidRDefault="004F14C6" w:rsidP="00163DF8">
      <w:pPr>
        <w:tabs>
          <w:tab w:val="left" w:pos="720"/>
        </w:tabs>
        <w:spacing w:before="100" w:beforeAutospacing="1" w:after="0"/>
        <w:outlineLvl w:val="1"/>
        <w:rPr>
          <w:rFonts w:ascii="Times New Roman" w:hAnsi="Times New Roman" w:cs="Times New Roman"/>
          <w:sz w:val="24"/>
          <w:szCs w:val="24"/>
        </w:rPr>
      </w:pPr>
      <w:r w:rsidRPr="001F0C30">
        <w:rPr>
          <w:rFonts w:ascii="Times New Roman" w:hAnsi="Times New Roman" w:cs="Times New Roman"/>
          <w:b/>
          <w:sz w:val="24"/>
          <w:szCs w:val="24"/>
        </w:rPr>
        <w:tab/>
      </w:r>
      <w:r w:rsidRPr="001F0C30">
        <w:rPr>
          <w:rFonts w:ascii="Times New Roman" w:hAnsi="Times New Roman" w:cs="Times New Roman"/>
          <w:sz w:val="24"/>
          <w:szCs w:val="24"/>
        </w:rPr>
        <w:t xml:space="preserve">A </w:t>
      </w:r>
      <w:r w:rsidR="00A112B1" w:rsidRPr="001F0C30">
        <w:rPr>
          <w:rFonts w:ascii="Times New Roman" w:hAnsi="Times New Roman" w:cs="Times New Roman"/>
          <w:sz w:val="24"/>
          <w:szCs w:val="24"/>
        </w:rPr>
        <w:t>F</w:t>
      </w:r>
      <w:r w:rsidR="00557AF0" w:rsidRPr="001F0C30">
        <w:rPr>
          <w:rFonts w:ascii="Times New Roman" w:hAnsi="Times New Roman" w:cs="Times New Roman"/>
          <w:sz w:val="24"/>
          <w:szCs w:val="24"/>
        </w:rPr>
        <w:t xml:space="preserve">ed. </w:t>
      </w:r>
      <w:r w:rsidR="00A112B1" w:rsidRPr="001F0C30">
        <w:rPr>
          <w:rFonts w:ascii="Times New Roman" w:hAnsi="Times New Roman" w:cs="Times New Roman"/>
          <w:sz w:val="24"/>
          <w:szCs w:val="24"/>
        </w:rPr>
        <w:t>R</w:t>
      </w:r>
      <w:r w:rsidR="00557AF0" w:rsidRPr="001F0C30">
        <w:rPr>
          <w:rFonts w:ascii="Times New Roman" w:hAnsi="Times New Roman" w:cs="Times New Roman"/>
          <w:sz w:val="24"/>
          <w:szCs w:val="24"/>
        </w:rPr>
        <w:t xml:space="preserve">. </w:t>
      </w:r>
      <w:r w:rsidR="00A112B1" w:rsidRPr="001F0C30">
        <w:rPr>
          <w:rFonts w:ascii="Times New Roman" w:hAnsi="Times New Roman" w:cs="Times New Roman"/>
          <w:sz w:val="24"/>
          <w:szCs w:val="24"/>
        </w:rPr>
        <w:t>C</w:t>
      </w:r>
      <w:r w:rsidR="00557AF0" w:rsidRPr="001F0C30">
        <w:rPr>
          <w:rFonts w:ascii="Times New Roman" w:hAnsi="Times New Roman" w:cs="Times New Roman"/>
          <w:sz w:val="24"/>
          <w:szCs w:val="24"/>
        </w:rPr>
        <w:t xml:space="preserve">iv. </w:t>
      </w:r>
      <w:r w:rsidR="00A112B1" w:rsidRPr="001F0C30">
        <w:rPr>
          <w:rFonts w:ascii="Times New Roman" w:hAnsi="Times New Roman" w:cs="Times New Roman"/>
          <w:sz w:val="24"/>
          <w:szCs w:val="24"/>
        </w:rPr>
        <w:t>P</w:t>
      </w:r>
      <w:r w:rsidR="00557AF0" w:rsidRPr="001F0C30">
        <w:rPr>
          <w:rFonts w:ascii="Times New Roman" w:hAnsi="Times New Roman" w:cs="Times New Roman"/>
          <w:sz w:val="24"/>
          <w:szCs w:val="24"/>
        </w:rPr>
        <w:t>.</w:t>
      </w:r>
      <w:r w:rsidR="00A112B1" w:rsidRPr="001F0C30">
        <w:rPr>
          <w:rFonts w:ascii="Times New Roman" w:hAnsi="Times New Roman" w:cs="Times New Roman"/>
          <w:sz w:val="24"/>
          <w:szCs w:val="24"/>
        </w:rPr>
        <w:t xml:space="preserve"> </w:t>
      </w:r>
      <w:r w:rsidRPr="001F0C30">
        <w:rPr>
          <w:rFonts w:ascii="Times New Roman" w:hAnsi="Times New Roman" w:cs="Times New Roman"/>
          <w:sz w:val="24"/>
          <w:szCs w:val="24"/>
        </w:rPr>
        <w:t>12(c)</w:t>
      </w:r>
      <w:r w:rsidR="0047481E" w:rsidRPr="001F0C30">
        <w:rPr>
          <w:rFonts w:ascii="Times New Roman" w:hAnsi="Times New Roman" w:cs="Times New Roman"/>
          <w:sz w:val="24"/>
          <w:szCs w:val="24"/>
        </w:rPr>
        <w:t xml:space="preserve"> (“12(c)”)</w:t>
      </w:r>
      <w:r w:rsidRPr="001F0C30">
        <w:rPr>
          <w:rFonts w:ascii="Times New Roman" w:hAnsi="Times New Roman" w:cs="Times New Roman"/>
          <w:sz w:val="24"/>
          <w:szCs w:val="24"/>
        </w:rPr>
        <w:t xml:space="preserve"> motion</w:t>
      </w:r>
      <w:r w:rsidR="00A112B1" w:rsidRPr="001F0C30">
        <w:rPr>
          <w:rFonts w:ascii="Times New Roman" w:hAnsi="Times New Roman" w:cs="Times New Roman"/>
          <w:sz w:val="24"/>
          <w:szCs w:val="24"/>
        </w:rPr>
        <w:t xml:space="preserve"> </w:t>
      </w:r>
      <w:r w:rsidRPr="001F0C30">
        <w:rPr>
          <w:rFonts w:ascii="Times New Roman" w:hAnsi="Times New Roman" w:cs="Times New Roman"/>
          <w:sz w:val="24"/>
          <w:szCs w:val="24"/>
        </w:rPr>
        <w:t xml:space="preserve">should be held to the same standard of review as a </w:t>
      </w:r>
      <w:r w:rsidR="00557AF0" w:rsidRPr="001F0C30">
        <w:rPr>
          <w:rFonts w:ascii="Times New Roman" w:hAnsi="Times New Roman" w:cs="Times New Roman"/>
          <w:sz w:val="24"/>
          <w:szCs w:val="24"/>
        </w:rPr>
        <w:t xml:space="preserve">Fed. R. Civ. P. 12(b)(6) </w:t>
      </w:r>
      <w:r w:rsidR="0047481E" w:rsidRPr="001F0C30">
        <w:rPr>
          <w:rFonts w:ascii="Times New Roman" w:hAnsi="Times New Roman" w:cs="Times New Roman"/>
          <w:sz w:val="24"/>
          <w:szCs w:val="24"/>
        </w:rPr>
        <w:t xml:space="preserve">(“12(b)(6)”) </w:t>
      </w:r>
      <w:r w:rsidR="00A112B1" w:rsidRPr="001F0C30">
        <w:rPr>
          <w:rFonts w:ascii="Times New Roman" w:hAnsi="Times New Roman" w:cs="Times New Roman"/>
          <w:sz w:val="24"/>
          <w:szCs w:val="24"/>
        </w:rPr>
        <w:t>motion to dismiss for failure to state a claim</w:t>
      </w:r>
      <w:r w:rsidR="0047481E" w:rsidRPr="001F0C30">
        <w:rPr>
          <w:rFonts w:ascii="Times New Roman" w:hAnsi="Times New Roman" w:cs="Times New Roman"/>
          <w:sz w:val="24"/>
          <w:szCs w:val="24"/>
        </w:rPr>
        <w:t xml:space="preserve"> on which relief can be granted</w:t>
      </w:r>
      <w:r w:rsidR="00A112B1" w:rsidRPr="001F0C30">
        <w:rPr>
          <w:rFonts w:ascii="Times New Roman" w:hAnsi="Times New Roman" w:cs="Times New Roman"/>
          <w:sz w:val="24"/>
          <w:szCs w:val="24"/>
        </w:rPr>
        <w:t xml:space="preserve"> </w:t>
      </w:r>
      <w:r w:rsidRPr="001F0C30">
        <w:rPr>
          <w:rFonts w:ascii="Times New Roman" w:hAnsi="Times New Roman" w:cs="Times New Roman"/>
          <w:sz w:val="24"/>
          <w:szCs w:val="24"/>
        </w:rPr>
        <w:t xml:space="preserve">(see </w:t>
      </w:r>
      <w:r w:rsidRPr="001F0C30">
        <w:rPr>
          <w:rFonts w:ascii="Times New Roman" w:eastAsia="Times New Roman" w:hAnsi="Times New Roman" w:cs="Times New Roman"/>
          <w:iCs/>
          <w:sz w:val="24"/>
          <w:szCs w:val="24"/>
          <w:u w:val="single"/>
        </w:rPr>
        <w:t>Northern Indiana Gun &amp; Outdoor Shows, Inc. v. City of South Bend</w:t>
      </w:r>
      <w:r w:rsidRPr="001F0C30">
        <w:rPr>
          <w:rFonts w:ascii="Times New Roman" w:eastAsia="Times New Roman" w:hAnsi="Times New Roman" w:cs="Times New Roman"/>
          <w:i/>
          <w:iCs/>
          <w:sz w:val="24"/>
          <w:szCs w:val="24"/>
        </w:rPr>
        <w:t>,</w:t>
      </w:r>
      <w:r w:rsidRPr="001F0C30">
        <w:rPr>
          <w:rFonts w:ascii="Times New Roman" w:eastAsia="Times New Roman" w:hAnsi="Times New Roman" w:cs="Times New Roman"/>
          <w:sz w:val="24"/>
          <w:szCs w:val="24"/>
        </w:rPr>
        <w:t xml:space="preserve"> 163 F.3d 449, 453 n. 5 (1998), </w:t>
      </w:r>
      <w:r w:rsidR="00A112B1" w:rsidRPr="001F0C30">
        <w:rPr>
          <w:rFonts w:ascii="Times New Roman" w:eastAsia="Times New Roman" w:hAnsi="Times New Roman" w:cs="Times New Roman"/>
          <w:sz w:val="24"/>
          <w:szCs w:val="24"/>
          <w:u w:val="single"/>
        </w:rPr>
        <w:t>Max Arnold &amp; Sons, LLC v. W.L. Hailey &amp; Co., Inc.</w:t>
      </w:r>
      <w:r w:rsidR="00A112B1" w:rsidRPr="001F0C30">
        <w:rPr>
          <w:rFonts w:ascii="Times New Roman" w:eastAsia="Times New Roman" w:hAnsi="Times New Roman" w:cs="Times New Roman"/>
          <w:sz w:val="24"/>
          <w:szCs w:val="24"/>
        </w:rPr>
        <w:t xml:space="preserve">, 452 F.3d 494, 503 (2006)). </w:t>
      </w:r>
      <w:r w:rsidR="00A112B1" w:rsidRPr="001F0C30">
        <w:rPr>
          <w:rFonts w:ascii="Times New Roman" w:eastAsia="Times New Roman" w:hAnsi="Times New Roman" w:cs="Times New Roman"/>
          <w:sz w:val="24"/>
          <w:szCs w:val="24"/>
          <w:u w:val="single"/>
        </w:rPr>
        <w:t>Arnold &amp; Sons</w:t>
      </w:r>
      <w:r w:rsidR="00A112B1" w:rsidRPr="001F0C30">
        <w:rPr>
          <w:rFonts w:ascii="Times New Roman" w:eastAsia="Times New Roman" w:hAnsi="Times New Roman" w:cs="Times New Roman"/>
          <w:sz w:val="24"/>
          <w:szCs w:val="24"/>
        </w:rPr>
        <w:t xml:space="preserve"> includes a fairly detailed review of the law, which shows that while courts disagree about the level of evidence that can be presented under 12(c), they agree that </w:t>
      </w:r>
      <w:r w:rsidR="0047481E" w:rsidRPr="001F0C30">
        <w:rPr>
          <w:rFonts w:ascii="Times New Roman" w:eastAsia="Times New Roman" w:hAnsi="Times New Roman" w:cs="Times New Roman"/>
          <w:sz w:val="24"/>
          <w:szCs w:val="24"/>
        </w:rPr>
        <w:t xml:space="preserve">a 12(b)(6) motion </w:t>
      </w:r>
      <w:r w:rsidR="00A112B1" w:rsidRPr="001F0C30">
        <w:rPr>
          <w:rFonts w:ascii="Times New Roman" w:eastAsia="Times New Roman" w:hAnsi="Times New Roman" w:cs="Times New Roman"/>
          <w:sz w:val="24"/>
          <w:szCs w:val="24"/>
        </w:rPr>
        <w:t>and</w:t>
      </w:r>
      <w:r w:rsidR="0047481E" w:rsidRPr="001F0C30">
        <w:rPr>
          <w:rFonts w:ascii="Times New Roman" w:eastAsia="Times New Roman" w:hAnsi="Times New Roman" w:cs="Times New Roman"/>
          <w:sz w:val="24"/>
          <w:szCs w:val="24"/>
        </w:rPr>
        <w:t xml:space="preserve"> a</w:t>
      </w:r>
      <w:r w:rsidR="00A112B1" w:rsidRPr="001F0C30">
        <w:rPr>
          <w:rFonts w:ascii="Times New Roman" w:eastAsia="Times New Roman" w:hAnsi="Times New Roman" w:cs="Times New Roman"/>
          <w:sz w:val="24"/>
          <w:szCs w:val="24"/>
        </w:rPr>
        <w:t xml:space="preserve"> 12(c) </w:t>
      </w:r>
      <w:r w:rsidR="0047481E" w:rsidRPr="001F0C30">
        <w:rPr>
          <w:rFonts w:ascii="Times New Roman" w:eastAsia="Times New Roman" w:hAnsi="Times New Roman" w:cs="Times New Roman"/>
          <w:sz w:val="24"/>
          <w:szCs w:val="24"/>
        </w:rPr>
        <w:t>motion</w:t>
      </w:r>
      <w:r w:rsidR="00557AF0" w:rsidRPr="001F0C30">
        <w:rPr>
          <w:rFonts w:ascii="Times New Roman" w:eastAsia="Times New Roman" w:hAnsi="Times New Roman" w:cs="Times New Roman"/>
          <w:sz w:val="24"/>
          <w:szCs w:val="24"/>
        </w:rPr>
        <w:t>,</w:t>
      </w:r>
      <w:r w:rsidR="0047481E" w:rsidRPr="001F0C30">
        <w:rPr>
          <w:rFonts w:ascii="Times New Roman" w:eastAsia="Times New Roman" w:hAnsi="Times New Roman" w:cs="Times New Roman"/>
          <w:sz w:val="24"/>
          <w:szCs w:val="24"/>
        </w:rPr>
        <w:t xml:space="preserve"> </w:t>
      </w:r>
      <w:r w:rsidR="00A112B1" w:rsidRPr="001F0C30">
        <w:rPr>
          <w:rFonts w:ascii="Times New Roman" w:hAnsi="Times New Roman" w:cs="Times New Roman"/>
          <w:sz w:val="24"/>
          <w:szCs w:val="24"/>
        </w:rPr>
        <w:t>in which the court only considers the pleadings and no other evidence</w:t>
      </w:r>
      <w:r w:rsidR="00557AF0" w:rsidRPr="001F0C30">
        <w:rPr>
          <w:rFonts w:ascii="Times New Roman" w:hAnsi="Times New Roman" w:cs="Times New Roman"/>
          <w:sz w:val="24"/>
          <w:szCs w:val="24"/>
        </w:rPr>
        <w:t>,</w:t>
      </w:r>
      <w:r w:rsidR="00A112B1" w:rsidRPr="001F0C30">
        <w:rPr>
          <w:rFonts w:ascii="Times New Roman" w:hAnsi="Times New Roman" w:cs="Times New Roman"/>
          <w:sz w:val="24"/>
          <w:szCs w:val="24"/>
        </w:rPr>
        <w:t xml:space="preserve"> are very similar. The 12(b)(6) standard of review has experienced recent changes which require more of a demonstration of the</w:t>
      </w:r>
      <w:r w:rsidR="0047481E" w:rsidRPr="001F0C30">
        <w:rPr>
          <w:rFonts w:ascii="Times New Roman" w:hAnsi="Times New Roman" w:cs="Times New Roman"/>
          <w:sz w:val="24"/>
          <w:szCs w:val="24"/>
        </w:rPr>
        <w:t xml:space="preserve"> legal</w:t>
      </w:r>
      <w:r w:rsidR="00A112B1" w:rsidRPr="001F0C30">
        <w:rPr>
          <w:rFonts w:ascii="Times New Roman" w:hAnsi="Times New Roman" w:cs="Times New Roman"/>
          <w:sz w:val="24"/>
          <w:szCs w:val="24"/>
        </w:rPr>
        <w:t xml:space="preserve"> strength of a claim (see </w:t>
      </w:r>
      <w:r w:rsidR="00A112B1" w:rsidRPr="001F0C30">
        <w:rPr>
          <w:rFonts w:ascii="Times New Roman" w:eastAsia="Times New Roman" w:hAnsi="Times New Roman" w:cs="Times New Roman"/>
          <w:sz w:val="24"/>
          <w:szCs w:val="24"/>
          <w:u w:val="single"/>
        </w:rPr>
        <w:t xml:space="preserve">Bell Atl. Corp. v. </w:t>
      </w:r>
      <w:proofErr w:type="spellStart"/>
      <w:r w:rsidR="00A112B1" w:rsidRPr="001F0C30">
        <w:rPr>
          <w:rFonts w:ascii="Times New Roman" w:eastAsia="Times New Roman" w:hAnsi="Times New Roman" w:cs="Times New Roman"/>
          <w:sz w:val="24"/>
          <w:szCs w:val="24"/>
          <w:u w:val="single"/>
        </w:rPr>
        <w:t>Twombly</w:t>
      </w:r>
      <w:proofErr w:type="spellEnd"/>
      <w:r w:rsidR="00A112B1" w:rsidRPr="001F0C30">
        <w:rPr>
          <w:rFonts w:ascii="Times New Roman" w:eastAsia="Times New Roman" w:hAnsi="Times New Roman" w:cs="Times New Roman"/>
          <w:sz w:val="24"/>
          <w:szCs w:val="24"/>
        </w:rPr>
        <w:t xml:space="preserve">, 550 U.S. 544 (2007), </w:t>
      </w:r>
      <w:hyperlink r:id="rId7" w:history="1">
        <w:r w:rsidR="0062771F" w:rsidRPr="001F0C30">
          <w:rPr>
            <w:rFonts w:ascii="Times New Roman" w:eastAsia="Times New Roman" w:hAnsi="Times New Roman" w:cs="Times New Roman"/>
            <w:sz w:val="24"/>
            <w:szCs w:val="24"/>
            <w:u w:val="single"/>
          </w:rPr>
          <w:t xml:space="preserve">Ashcroft v. </w:t>
        </w:r>
        <w:proofErr w:type="spellStart"/>
        <w:r w:rsidR="0062771F" w:rsidRPr="001F0C30">
          <w:rPr>
            <w:rFonts w:ascii="Times New Roman" w:eastAsia="Times New Roman" w:hAnsi="Times New Roman" w:cs="Times New Roman"/>
            <w:sz w:val="24"/>
            <w:szCs w:val="24"/>
            <w:u w:val="single"/>
          </w:rPr>
          <w:t>Iqbal</w:t>
        </w:r>
        <w:proofErr w:type="spellEnd"/>
      </w:hyperlink>
      <w:r w:rsidR="00557AF0" w:rsidRPr="001F0C30">
        <w:rPr>
          <w:rFonts w:ascii="Times New Roman" w:eastAsia="Times New Roman" w:hAnsi="Times New Roman" w:cs="Times New Roman"/>
          <w:sz w:val="24"/>
          <w:szCs w:val="24"/>
        </w:rPr>
        <w:t>,</w:t>
      </w:r>
      <w:r w:rsidR="0062771F" w:rsidRPr="001F0C30">
        <w:rPr>
          <w:rFonts w:ascii="Times New Roman" w:eastAsia="Times New Roman" w:hAnsi="Times New Roman" w:cs="Times New Roman"/>
          <w:sz w:val="24"/>
          <w:szCs w:val="24"/>
        </w:rPr>
        <w:t xml:space="preserve"> 556 U.S. 662 (2009)). The </w:t>
      </w:r>
      <w:proofErr w:type="spellStart"/>
      <w:r w:rsidR="00557AF0" w:rsidRPr="001F0C30">
        <w:rPr>
          <w:rFonts w:ascii="Times New Roman" w:eastAsia="Times New Roman" w:hAnsi="Times New Roman" w:cs="Times New Roman"/>
          <w:sz w:val="24"/>
          <w:szCs w:val="24"/>
        </w:rPr>
        <w:t>Twombly</w:t>
      </w:r>
      <w:proofErr w:type="spellEnd"/>
      <w:r w:rsidR="00557AF0" w:rsidRPr="001F0C30">
        <w:rPr>
          <w:rFonts w:ascii="Times New Roman" w:eastAsia="Times New Roman" w:hAnsi="Times New Roman" w:cs="Times New Roman"/>
          <w:sz w:val="24"/>
          <w:szCs w:val="24"/>
        </w:rPr>
        <w:t xml:space="preserve"> </w:t>
      </w:r>
      <w:r w:rsidR="0062771F" w:rsidRPr="001F0C30">
        <w:rPr>
          <w:rFonts w:ascii="Times New Roman" w:eastAsia="Times New Roman" w:hAnsi="Times New Roman" w:cs="Times New Roman"/>
          <w:sz w:val="24"/>
          <w:szCs w:val="24"/>
        </w:rPr>
        <w:t>opinion emphasized that ‘</w:t>
      </w:r>
      <w:r w:rsidR="0062771F" w:rsidRPr="001F0C30">
        <w:rPr>
          <w:rFonts w:ascii="Times New Roman" w:hAnsi="Times New Roman" w:cs="Times New Roman"/>
          <w:sz w:val="24"/>
          <w:szCs w:val="24"/>
        </w:rPr>
        <w:t>factual allegations must be enough to raise a right to relief above the speculative level on the assumption that all of the compl</w:t>
      </w:r>
      <w:r w:rsidR="00557AF0" w:rsidRPr="001F0C30">
        <w:rPr>
          <w:rFonts w:ascii="Times New Roman" w:hAnsi="Times New Roman" w:cs="Times New Roman"/>
          <w:sz w:val="24"/>
          <w:szCs w:val="24"/>
        </w:rPr>
        <w:t xml:space="preserve">aint's allegations are true.’ </w:t>
      </w:r>
      <w:r w:rsidR="00557AF0" w:rsidRPr="001F0C30">
        <w:rPr>
          <w:rFonts w:ascii="Times New Roman" w:hAnsi="Times New Roman" w:cs="Times New Roman"/>
          <w:sz w:val="24"/>
          <w:szCs w:val="24"/>
          <w:u w:val="single"/>
        </w:rPr>
        <w:t>I</w:t>
      </w:r>
      <w:r w:rsidR="0062771F" w:rsidRPr="001F0C30">
        <w:rPr>
          <w:rFonts w:ascii="Times New Roman" w:hAnsi="Times New Roman" w:cs="Times New Roman"/>
          <w:sz w:val="24"/>
          <w:szCs w:val="24"/>
          <w:u w:val="single"/>
        </w:rPr>
        <w:t>d.</w:t>
      </w:r>
      <w:r w:rsidR="0062771F" w:rsidRPr="001F0C30">
        <w:rPr>
          <w:rFonts w:ascii="Times New Roman" w:hAnsi="Times New Roman" w:cs="Times New Roman"/>
          <w:sz w:val="24"/>
          <w:szCs w:val="24"/>
        </w:rPr>
        <w:t xml:space="preserve"> a</w:t>
      </w:r>
      <w:r w:rsidR="00557AF0" w:rsidRPr="001F0C30">
        <w:rPr>
          <w:rFonts w:ascii="Times New Roman" w:hAnsi="Times New Roman" w:cs="Times New Roman"/>
          <w:sz w:val="24"/>
          <w:szCs w:val="24"/>
        </w:rPr>
        <w:t>t 545</w:t>
      </w:r>
      <w:r w:rsidR="0047481E" w:rsidRPr="001F0C30">
        <w:rPr>
          <w:rFonts w:ascii="Times New Roman" w:hAnsi="Times New Roman" w:cs="Times New Roman"/>
          <w:sz w:val="24"/>
          <w:szCs w:val="24"/>
        </w:rPr>
        <w:t xml:space="preserve"> </w:t>
      </w:r>
    </w:p>
    <w:p w14:paraId="31D2222A" w14:textId="77777777" w:rsidR="00316012" w:rsidRPr="001F0C30" w:rsidRDefault="00316012" w:rsidP="00163DF8">
      <w:pPr>
        <w:pStyle w:val="ListParagraph"/>
        <w:numPr>
          <w:ilvl w:val="0"/>
          <w:numId w:val="6"/>
        </w:numPr>
        <w:tabs>
          <w:tab w:val="left" w:pos="720"/>
        </w:tabs>
        <w:spacing w:after="0" w:line="480" w:lineRule="auto"/>
        <w:contextualSpacing w:val="0"/>
        <w:rPr>
          <w:rFonts w:ascii="Times New Roman" w:hAnsi="Times New Roman" w:cs="Times New Roman"/>
          <w:b/>
          <w:sz w:val="24"/>
          <w:szCs w:val="24"/>
        </w:rPr>
      </w:pPr>
      <w:r w:rsidRPr="001F0C30">
        <w:rPr>
          <w:rFonts w:ascii="Times New Roman" w:hAnsi="Times New Roman" w:cs="Times New Roman"/>
          <w:b/>
          <w:sz w:val="24"/>
          <w:szCs w:val="24"/>
        </w:rPr>
        <w:t xml:space="preserve">Statutory interpretation of  USC 17 § 101(2) </w:t>
      </w:r>
    </w:p>
    <w:p w14:paraId="65756F83" w14:textId="77777777" w:rsidR="00316012" w:rsidRPr="001F0C30" w:rsidRDefault="00316012" w:rsidP="00163DF8">
      <w:pPr>
        <w:pStyle w:val="ListParagraph"/>
        <w:numPr>
          <w:ilvl w:val="0"/>
          <w:numId w:val="3"/>
        </w:numPr>
        <w:tabs>
          <w:tab w:val="left" w:pos="720"/>
        </w:tabs>
        <w:spacing w:after="0" w:line="480" w:lineRule="auto"/>
        <w:contextualSpacing w:val="0"/>
        <w:rPr>
          <w:rFonts w:ascii="Times New Roman" w:hAnsi="Times New Roman" w:cs="Times New Roman"/>
          <w:sz w:val="24"/>
          <w:szCs w:val="24"/>
        </w:rPr>
      </w:pPr>
      <w:r w:rsidRPr="001F0C30">
        <w:rPr>
          <w:rFonts w:ascii="Times New Roman" w:hAnsi="Times New Roman" w:cs="Times New Roman"/>
          <w:b/>
          <w:sz w:val="24"/>
          <w:szCs w:val="24"/>
        </w:rPr>
        <w:t xml:space="preserve">     </w:t>
      </w:r>
      <w:r w:rsidR="00716755" w:rsidRPr="001F0C30">
        <w:rPr>
          <w:rFonts w:ascii="Times New Roman" w:hAnsi="Times New Roman" w:cs="Times New Roman"/>
          <w:b/>
          <w:sz w:val="24"/>
          <w:szCs w:val="24"/>
        </w:rPr>
        <w:t>Interpretation of t</w:t>
      </w:r>
      <w:r w:rsidR="00F733E4" w:rsidRPr="001F0C30">
        <w:rPr>
          <w:rFonts w:ascii="Times New Roman" w:hAnsi="Times New Roman" w:cs="Times New Roman"/>
          <w:b/>
          <w:sz w:val="24"/>
          <w:szCs w:val="24"/>
        </w:rPr>
        <w:t xml:space="preserve">he text </w:t>
      </w:r>
      <w:r w:rsidR="00716755" w:rsidRPr="001F0C30">
        <w:rPr>
          <w:rFonts w:ascii="Times New Roman" w:hAnsi="Times New Roman" w:cs="Times New Roman"/>
          <w:b/>
          <w:sz w:val="24"/>
          <w:szCs w:val="24"/>
        </w:rPr>
        <w:t>favors</w:t>
      </w:r>
      <w:r w:rsidRPr="001F0C30">
        <w:rPr>
          <w:rFonts w:ascii="Times New Roman" w:hAnsi="Times New Roman" w:cs="Times New Roman"/>
          <w:b/>
          <w:sz w:val="24"/>
          <w:szCs w:val="24"/>
        </w:rPr>
        <w:t xml:space="preserve"> a</w:t>
      </w:r>
      <w:r w:rsidR="00803E5D" w:rsidRPr="001F0C30">
        <w:rPr>
          <w:rFonts w:ascii="Times New Roman" w:hAnsi="Times New Roman" w:cs="Times New Roman"/>
          <w:b/>
          <w:sz w:val="24"/>
          <w:szCs w:val="24"/>
        </w:rPr>
        <w:t xml:space="preserve"> contract prior to creation of work. </w:t>
      </w:r>
      <w:r w:rsidRPr="001F0C30">
        <w:rPr>
          <w:rFonts w:ascii="Times New Roman" w:hAnsi="Times New Roman" w:cs="Times New Roman"/>
          <w:b/>
          <w:sz w:val="24"/>
          <w:szCs w:val="24"/>
        </w:rPr>
        <w:t xml:space="preserve"> </w:t>
      </w:r>
    </w:p>
    <w:p w14:paraId="6543CEA7" w14:textId="77777777" w:rsidR="003B0803" w:rsidRPr="001F0C30" w:rsidRDefault="00163DF8" w:rsidP="00163DF8">
      <w:pP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r>
      <w:r w:rsidR="00316012" w:rsidRPr="001F0C30">
        <w:rPr>
          <w:rFonts w:ascii="Times New Roman" w:hAnsi="Times New Roman" w:cs="Times New Roman"/>
          <w:sz w:val="24"/>
          <w:szCs w:val="24"/>
        </w:rPr>
        <w:t>One of the primary rules of statutory interpretation is that the text of a statute should serve as the initial guide for determining legislative intent. “</w:t>
      </w:r>
      <w:r w:rsidR="003B0803" w:rsidRPr="001F0C30">
        <w:rPr>
          <w:rFonts w:ascii="Times New Roman" w:hAnsi="Times New Roman" w:cs="Times New Roman"/>
          <w:sz w:val="24"/>
          <w:szCs w:val="24"/>
        </w:rPr>
        <w:t xml:space="preserve">It is elementary that the meaning of a statute must, in the first instance, be sought in the language in which the act is framed, and if that is plain, and if the law is within the constitutional authority of the lawmaking body which passed it, the sole function of the courts is to enforce it according to its terms.” </w:t>
      </w:r>
      <w:proofErr w:type="spellStart"/>
      <w:proofErr w:type="gramStart"/>
      <w:r w:rsidR="00316012" w:rsidRPr="001F0C30">
        <w:rPr>
          <w:rFonts w:ascii="Times New Roman" w:hAnsi="Times New Roman" w:cs="Times New Roman"/>
          <w:sz w:val="24"/>
          <w:szCs w:val="24"/>
          <w:u w:val="single"/>
        </w:rPr>
        <w:t>Caminetti</w:t>
      </w:r>
      <w:proofErr w:type="spellEnd"/>
      <w:r w:rsidR="00316012" w:rsidRPr="001F0C30">
        <w:rPr>
          <w:rFonts w:ascii="Times New Roman" w:hAnsi="Times New Roman" w:cs="Times New Roman"/>
          <w:sz w:val="24"/>
          <w:szCs w:val="24"/>
          <w:u w:val="single"/>
        </w:rPr>
        <w:t xml:space="preserve"> v. United States, </w:t>
      </w:r>
      <w:r w:rsidR="003B0803" w:rsidRPr="001F0C30">
        <w:rPr>
          <w:rFonts w:ascii="Times New Roman" w:hAnsi="Times New Roman" w:cs="Times New Roman"/>
          <w:sz w:val="24"/>
          <w:szCs w:val="24"/>
        </w:rPr>
        <w:t>242 U.S. 470 at 485</w:t>
      </w:r>
      <w:r w:rsidR="00316012" w:rsidRPr="001F0C30">
        <w:rPr>
          <w:rFonts w:ascii="Times New Roman" w:hAnsi="Times New Roman" w:cs="Times New Roman"/>
          <w:sz w:val="24"/>
          <w:szCs w:val="24"/>
        </w:rPr>
        <w:t xml:space="preserve"> (1917).</w:t>
      </w:r>
      <w:proofErr w:type="gramEnd"/>
      <w:r w:rsidR="00316012" w:rsidRPr="001F0C30">
        <w:rPr>
          <w:rFonts w:ascii="Times New Roman" w:hAnsi="Times New Roman" w:cs="Times New Roman"/>
          <w:sz w:val="24"/>
          <w:szCs w:val="24"/>
        </w:rPr>
        <w:t xml:space="preserve"> </w:t>
      </w:r>
      <w:r w:rsidR="003B0803" w:rsidRPr="001F0C30">
        <w:rPr>
          <w:rFonts w:ascii="Times New Roman" w:hAnsi="Times New Roman" w:cs="Times New Roman"/>
          <w:sz w:val="24"/>
          <w:szCs w:val="24"/>
        </w:rPr>
        <w:t xml:space="preserve">This section will look at plain language interpretation </w:t>
      </w:r>
      <w:r w:rsidR="00BB5262" w:rsidRPr="001F0C30">
        <w:rPr>
          <w:rFonts w:ascii="Times New Roman" w:hAnsi="Times New Roman" w:cs="Times New Roman"/>
          <w:sz w:val="24"/>
          <w:szCs w:val="24"/>
        </w:rPr>
        <w:t>via</w:t>
      </w:r>
      <w:r w:rsidR="003B0803" w:rsidRPr="001F0C30">
        <w:rPr>
          <w:rFonts w:ascii="Times New Roman" w:hAnsi="Times New Roman" w:cs="Times New Roman"/>
          <w:sz w:val="24"/>
          <w:szCs w:val="24"/>
        </w:rPr>
        <w:t xml:space="preserve"> the dictionary, </w:t>
      </w:r>
      <w:r w:rsidR="00BB5262" w:rsidRPr="001F0C30">
        <w:rPr>
          <w:rFonts w:ascii="Times New Roman" w:hAnsi="Times New Roman" w:cs="Times New Roman"/>
          <w:sz w:val="24"/>
          <w:szCs w:val="24"/>
        </w:rPr>
        <w:t xml:space="preserve">previous cases, </w:t>
      </w:r>
      <w:r w:rsidR="003B0803" w:rsidRPr="001F0C30">
        <w:rPr>
          <w:rFonts w:ascii="Times New Roman" w:hAnsi="Times New Roman" w:cs="Times New Roman"/>
          <w:sz w:val="24"/>
          <w:szCs w:val="24"/>
        </w:rPr>
        <w:t xml:space="preserve">and </w:t>
      </w:r>
      <w:r w:rsidR="00BB5262" w:rsidRPr="001F0C30">
        <w:rPr>
          <w:rFonts w:ascii="Times New Roman" w:hAnsi="Times New Roman" w:cs="Times New Roman"/>
          <w:sz w:val="24"/>
          <w:szCs w:val="24"/>
        </w:rPr>
        <w:t>the</w:t>
      </w:r>
      <w:r w:rsidR="003B0803" w:rsidRPr="001F0C30">
        <w:rPr>
          <w:rFonts w:ascii="Times New Roman" w:hAnsi="Times New Roman" w:cs="Times New Roman"/>
          <w:sz w:val="24"/>
          <w:szCs w:val="24"/>
        </w:rPr>
        <w:t xml:space="preserve"> canons of statutory interpretation. </w:t>
      </w:r>
    </w:p>
    <w:p w14:paraId="755BC33E" w14:textId="77777777" w:rsidR="00032243" w:rsidRPr="001F0C30" w:rsidRDefault="008000BA" w:rsidP="00163DF8">
      <w:pPr>
        <w:pStyle w:val="Heading3"/>
        <w:tabs>
          <w:tab w:val="left" w:pos="720"/>
        </w:tabs>
        <w:spacing w:before="0" w:beforeAutospacing="0" w:after="0" w:afterAutospacing="0" w:line="480" w:lineRule="auto"/>
        <w:rPr>
          <w:rFonts w:eastAsiaTheme="minorHAnsi"/>
          <w:b w:val="0"/>
          <w:bCs w:val="0"/>
          <w:sz w:val="24"/>
          <w:szCs w:val="24"/>
        </w:rPr>
      </w:pPr>
      <w:r w:rsidRPr="001F0C30">
        <w:rPr>
          <w:rFonts w:eastAsiaTheme="minorHAnsi"/>
          <w:b w:val="0"/>
          <w:bCs w:val="0"/>
          <w:sz w:val="24"/>
          <w:szCs w:val="24"/>
        </w:rPr>
        <w:lastRenderedPageBreak/>
        <w:tab/>
      </w:r>
      <w:r w:rsidR="00557AF0" w:rsidRPr="001F0C30">
        <w:rPr>
          <w:rFonts w:eastAsiaTheme="minorHAnsi"/>
          <w:b w:val="0"/>
          <w:bCs w:val="0"/>
          <w:sz w:val="24"/>
          <w:szCs w:val="24"/>
          <w:u w:val="single"/>
        </w:rPr>
        <w:t>The</w:t>
      </w:r>
      <w:r w:rsidR="005B140D" w:rsidRPr="001F0C30">
        <w:rPr>
          <w:rFonts w:eastAsiaTheme="minorHAnsi"/>
          <w:b w:val="0"/>
          <w:bCs w:val="0"/>
          <w:sz w:val="24"/>
          <w:szCs w:val="24"/>
          <w:u w:val="single"/>
        </w:rPr>
        <w:t xml:space="preserve"> U.S.</w:t>
      </w:r>
      <w:r w:rsidR="00557AF0" w:rsidRPr="001F0C30">
        <w:rPr>
          <w:rFonts w:eastAsiaTheme="minorHAnsi"/>
          <w:b w:val="0"/>
          <w:bCs w:val="0"/>
          <w:sz w:val="24"/>
          <w:szCs w:val="24"/>
          <w:u w:val="single"/>
        </w:rPr>
        <w:t xml:space="preserve"> Copyright Act</w:t>
      </w:r>
      <w:r w:rsidR="00557AF0" w:rsidRPr="001F0C30">
        <w:rPr>
          <w:rFonts w:eastAsiaTheme="minorHAnsi"/>
          <w:b w:val="0"/>
          <w:bCs w:val="0"/>
          <w:sz w:val="24"/>
          <w:szCs w:val="24"/>
        </w:rPr>
        <w:t>, 17 U.S.C.A § 101(2) (2010),</w:t>
      </w:r>
      <w:r w:rsidR="00316012" w:rsidRPr="001F0C30">
        <w:rPr>
          <w:rFonts w:eastAsiaTheme="minorHAnsi"/>
          <w:b w:val="0"/>
          <w:bCs w:val="0"/>
          <w:sz w:val="24"/>
          <w:szCs w:val="24"/>
        </w:rPr>
        <w:t>defines work made for hire as “a work specially ordered or commissioned for use if the parties expressly agree in a written instrument signed by them that the work shall be considered a work made for hire</w:t>
      </w:r>
      <w:r w:rsidR="004D68FE" w:rsidRPr="001F0C30">
        <w:rPr>
          <w:rFonts w:eastAsiaTheme="minorHAnsi"/>
          <w:b w:val="0"/>
          <w:bCs w:val="0"/>
          <w:sz w:val="24"/>
          <w:szCs w:val="24"/>
        </w:rPr>
        <w:t>.</w:t>
      </w:r>
      <w:r w:rsidR="00316012" w:rsidRPr="001F0C30">
        <w:rPr>
          <w:rFonts w:eastAsiaTheme="minorHAnsi"/>
          <w:b w:val="0"/>
          <w:bCs w:val="0"/>
          <w:sz w:val="24"/>
          <w:szCs w:val="24"/>
        </w:rPr>
        <w:t>”</w:t>
      </w:r>
      <w:r w:rsidR="00032243" w:rsidRPr="001F0C30">
        <w:rPr>
          <w:rFonts w:eastAsiaTheme="minorHAnsi"/>
          <w:b w:val="0"/>
          <w:bCs w:val="0"/>
          <w:sz w:val="24"/>
          <w:szCs w:val="24"/>
        </w:rPr>
        <w:t xml:space="preserve"> </w:t>
      </w:r>
      <w:r w:rsidR="00557AF0" w:rsidRPr="001F0C30">
        <w:rPr>
          <w:rFonts w:eastAsiaTheme="minorHAnsi"/>
          <w:b w:val="0"/>
          <w:bCs w:val="0"/>
          <w:sz w:val="24"/>
          <w:szCs w:val="24"/>
        </w:rPr>
        <w:t>This statute includes works that are “</w:t>
      </w:r>
      <w:r w:rsidR="005B140D" w:rsidRPr="001F0C30">
        <w:rPr>
          <w:rFonts w:eastAsiaTheme="minorHAnsi"/>
          <w:b w:val="0"/>
          <w:bCs w:val="0"/>
          <w:sz w:val="24"/>
          <w:szCs w:val="24"/>
        </w:rPr>
        <w:t xml:space="preserve">as part of a motion picture or other audiovisual work.” </w:t>
      </w:r>
      <w:r w:rsidR="005B140D" w:rsidRPr="001F0C30">
        <w:rPr>
          <w:rFonts w:eastAsiaTheme="minorHAnsi"/>
          <w:b w:val="0"/>
          <w:bCs w:val="0"/>
          <w:sz w:val="24"/>
          <w:szCs w:val="24"/>
          <w:u w:val="single"/>
        </w:rPr>
        <w:t>Id.</w:t>
      </w:r>
      <w:r w:rsidR="005B140D" w:rsidRPr="001F0C30">
        <w:rPr>
          <w:rFonts w:eastAsiaTheme="minorHAnsi"/>
          <w:b w:val="0"/>
          <w:bCs w:val="0"/>
          <w:sz w:val="24"/>
          <w:szCs w:val="24"/>
        </w:rPr>
        <w:t xml:space="preserve"> “Anticipatory Repudiation”, a screenplay, could probably be considered part of an audiovisual work. However, uncertainty remains about whether or not the type of contract described above was held by OGS.</w:t>
      </w:r>
    </w:p>
    <w:p w14:paraId="5C5E14E9" w14:textId="77777777" w:rsidR="00716755" w:rsidRPr="001F0C30" w:rsidRDefault="00032243" w:rsidP="00163DF8">
      <w:pPr>
        <w:pStyle w:val="Heading3"/>
        <w:tabs>
          <w:tab w:val="left" w:pos="720"/>
        </w:tabs>
        <w:spacing w:before="0" w:beforeAutospacing="0" w:after="0" w:afterAutospacing="0" w:line="480" w:lineRule="auto"/>
        <w:rPr>
          <w:rFonts w:eastAsiaTheme="minorHAnsi"/>
          <w:b w:val="0"/>
          <w:bCs w:val="0"/>
          <w:sz w:val="24"/>
          <w:szCs w:val="24"/>
        </w:rPr>
      </w:pPr>
      <w:r w:rsidRPr="001F0C30">
        <w:rPr>
          <w:rFonts w:eastAsiaTheme="minorHAnsi"/>
          <w:b w:val="0"/>
          <w:bCs w:val="0"/>
          <w:sz w:val="24"/>
          <w:szCs w:val="24"/>
        </w:rPr>
        <w:tab/>
      </w:r>
      <w:r w:rsidR="00163DF8" w:rsidRPr="001F0C30">
        <w:rPr>
          <w:rFonts w:eastAsiaTheme="minorHAnsi"/>
          <w:b w:val="0"/>
          <w:bCs w:val="0"/>
          <w:sz w:val="24"/>
          <w:szCs w:val="24"/>
        </w:rPr>
        <w:t>“</w:t>
      </w:r>
      <w:r w:rsidR="004D68FE" w:rsidRPr="001F0C30">
        <w:rPr>
          <w:rFonts w:eastAsiaTheme="minorHAnsi"/>
          <w:b w:val="0"/>
          <w:bCs w:val="0"/>
          <w:sz w:val="24"/>
          <w:szCs w:val="24"/>
        </w:rPr>
        <w:t>W</w:t>
      </w:r>
      <w:r w:rsidR="005B140D" w:rsidRPr="001F0C30">
        <w:rPr>
          <w:rFonts w:eastAsiaTheme="minorHAnsi"/>
          <w:b w:val="0"/>
          <w:bCs w:val="0"/>
          <w:sz w:val="24"/>
          <w:szCs w:val="24"/>
        </w:rPr>
        <w:t>orks ‘</w:t>
      </w:r>
      <w:r w:rsidR="00D17159" w:rsidRPr="001F0C30">
        <w:rPr>
          <w:rFonts w:eastAsiaTheme="minorHAnsi"/>
          <w:b w:val="0"/>
          <w:bCs w:val="0"/>
          <w:sz w:val="24"/>
          <w:szCs w:val="24"/>
        </w:rPr>
        <w:t>specially ordered or comm</w:t>
      </w:r>
      <w:r w:rsidR="005B140D" w:rsidRPr="001F0C30">
        <w:rPr>
          <w:rFonts w:eastAsiaTheme="minorHAnsi"/>
          <w:b w:val="0"/>
          <w:bCs w:val="0"/>
          <w:sz w:val="24"/>
          <w:szCs w:val="24"/>
        </w:rPr>
        <w:t>issioned’</w:t>
      </w:r>
      <w:r w:rsidR="00D17159" w:rsidRPr="001F0C30">
        <w:rPr>
          <w:rFonts w:eastAsiaTheme="minorHAnsi"/>
          <w:b w:val="0"/>
          <w:bCs w:val="0"/>
          <w:sz w:val="24"/>
          <w:szCs w:val="24"/>
        </w:rPr>
        <w:t xml:space="preserve"> can only be made after the execution of an express agreement between the parties</w:t>
      </w:r>
      <w:r w:rsidR="005B140D" w:rsidRPr="001F0C30">
        <w:rPr>
          <w:rFonts w:eastAsiaTheme="minorHAnsi"/>
          <w:b w:val="0"/>
          <w:bCs w:val="0"/>
          <w:sz w:val="24"/>
          <w:szCs w:val="24"/>
        </w:rPr>
        <w:t>.”</w:t>
      </w:r>
      <w:r w:rsidR="00316012" w:rsidRPr="001F0C30">
        <w:rPr>
          <w:rFonts w:eastAsiaTheme="minorHAnsi"/>
          <w:b w:val="0"/>
          <w:bCs w:val="0"/>
          <w:sz w:val="24"/>
          <w:szCs w:val="24"/>
        </w:rPr>
        <w:t xml:space="preserve"> </w:t>
      </w:r>
      <w:proofErr w:type="spellStart"/>
      <w:r w:rsidR="00316012" w:rsidRPr="001F0C30">
        <w:rPr>
          <w:rFonts w:eastAsiaTheme="minorHAnsi"/>
          <w:b w:val="0"/>
          <w:bCs w:val="0"/>
          <w:sz w:val="24"/>
          <w:szCs w:val="24"/>
          <w:u w:val="single"/>
        </w:rPr>
        <w:t>Gladwell</w:t>
      </w:r>
      <w:proofErr w:type="spellEnd"/>
      <w:r w:rsidR="00316012" w:rsidRPr="001F0C30">
        <w:rPr>
          <w:rFonts w:eastAsiaTheme="minorHAnsi"/>
          <w:b w:val="0"/>
          <w:bCs w:val="0"/>
          <w:sz w:val="24"/>
          <w:szCs w:val="24"/>
          <w:u w:val="single"/>
        </w:rPr>
        <w:t xml:space="preserve"> Gov</w:t>
      </w:r>
      <w:r w:rsidR="005B140D" w:rsidRPr="001F0C30">
        <w:rPr>
          <w:rFonts w:eastAsiaTheme="minorHAnsi"/>
          <w:b w:val="0"/>
          <w:bCs w:val="0"/>
          <w:sz w:val="24"/>
          <w:szCs w:val="24"/>
          <w:u w:val="single"/>
        </w:rPr>
        <w:t xml:space="preserve">’t. </w:t>
      </w:r>
      <w:proofErr w:type="spellStart"/>
      <w:r w:rsidR="005B140D" w:rsidRPr="001F0C30">
        <w:rPr>
          <w:rFonts w:eastAsiaTheme="minorHAnsi"/>
          <w:b w:val="0"/>
          <w:bCs w:val="0"/>
          <w:sz w:val="24"/>
          <w:szCs w:val="24"/>
          <w:u w:val="single"/>
        </w:rPr>
        <w:t>Servs</w:t>
      </w:r>
      <w:proofErr w:type="spellEnd"/>
      <w:r w:rsidR="005B140D" w:rsidRPr="001F0C30">
        <w:rPr>
          <w:rFonts w:eastAsiaTheme="minorHAnsi"/>
          <w:b w:val="0"/>
          <w:bCs w:val="0"/>
          <w:sz w:val="24"/>
          <w:szCs w:val="24"/>
          <w:u w:val="single"/>
        </w:rPr>
        <w:t>. Inc. v. County of Marin</w:t>
      </w:r>
      <w:r w:rsidR="001056F5" w:rsidRPr="001F0C30">
        <w:rPr>
          <w:rFonts w:eastAsiaTheme="minorHAnsi"/>
          <w:b w:val="0"/>
          <w:bCs w:val="0"/>
          <w:sz w:val="24"/>
          <w:szCs w:val="24"/>
        </w:rPr>
        <w:t xml:space="preserve">, 265 Fed. </w:t>
      </w:r>
      <w:proofErr w:type="spellStart"/>
      <w:r w:rsidR="001056F5" w:rsidRPr="001F0C30">
        <w:rPr>
          <w:rFonts w:eastAsiaTheme="minorHAnsi"/>
          <w:b w:val="0"/>
          <w:bCs w:val="0"/>
          <w:sz w:val="24"/>
          <w:szCs w:val="24"/>
        </w:rPr>
        <w:t>Appx</w:t>
      </w:r>
      <w:proofErr w:type="spellEnd"/>
      <w:r w:rsidR="001056F5" w:rsidRPr="001F0C30">
        <w:rPr>
          <w:rFonts w:eastAsiaTheme="minorHAnsi"/>
          <w:b w:val="0"/>
          <w:bCs w:val="0"/>
          <w:sz w:val="24"/>
          <w:szCs w:val="24"/>
        </w:rPr>
        <w:t xml:space="preserve">. </w:t>
      </w:r>
      <w:proofErr w:type="gramStart"/>
      <w:r w:rsidR="001056F5" w:rsidRPr="001F0C30">
        <w:rPr>
          <w:rFonts w:eastAsiaTheme="minorHAnsi"/>
          <w:b w:val="0"/>
          <w:bCs w:val="0"/>
          <w:sz w:val="24"/>
          <w:szCs w:val="24"/>
        </w:rPr>
        <w:t>624 at 626 (9th Cir. 2008)</w:t>
      </w:r>
      <w:r w:rsidR="005B140D" w:rsidRPr="001F0C30">
        <w:rPr>
          <w:rFonts w:eastAsiaTheme="minorHAnsi"/>
          <w:b w:val="0"/>
          <w:bCs w:val="0"/>
          <w:sz w:val="24"/>
          <w:szCs w:val="24"/>
        </w:rPr>
        <w:t>.</w:t>
      </w:r>
      <w:proofErr w:type="gramEnd"/>
      <w:r w:rsidR="00316012" w:rsidRPr="001F0C30">
        <w:rPr>
          <w:rFonts w:eastAsiaTheme="minorHAnsi"/>
          <w:b w:val="0"/>
          <w:bCs w:val="0"/>
          <w:sz w:val="24"/>
          <w:szCs w:val="24"/>
        </w:rPr>
        <w:t xml:space="preserve"> </w:t>
      </w:r>
      <w:r w:rsidR="00BB5262" w:rsidRPr="001F0C30">
        <w:rPr>
          <w:rFonts w:eastAsiaTheme="minorHAnsi"/>
          <w:b w:val="0"/>
          <w:bCs w:val="0"/>
          <w:sz w:val="24"/>
          <w:szCs w:val="24"/>
        </w:rPr>
        <w:t>“Commission” means “to order to be made” according to Merriam-</w:t>
      </w:r>
      <w:r w:rsidR="008034AC" w:rsidRPr="001F0C30">
        <w:rPr>
          <w:rFonts w:eastAsiaTheme="minorHAnsi"/>
          <w:b w:val="0"/>
          <w:bCs w:val="0"/>
          <w:sz w:val="24"/>
          <w:szCs w:val="24"/>
        </w:rPr>
        <w:t>Webster.</w:t>
      </w:r>
      <w:r w:rsidR="00240A55" w:rsidRPr="001F0C30">
        <w:rPr>
          <w:rFonts w:eastAsiaTheme="minorHAnsi"/>
          <w:b w:val="0"/>
          <w:bCs w:val="0"/>
          <w:sz w:val="24"/>
          <w:szCs w:val="24"/>
        </w:rPr>
        <w:t xml:space="preserve"> “</w:t>
      </w:r>
      <w:proofErr w:type="gramStart"/>
      <w:r w:rsidR="00240A55" w:rsidRPr="001F0C30">
        <w:rPr>
          <w:rFonts w:eastAsiaTheme="minorHAnsi"/>
          <w:b w:val="0"/>
          <w:bCs w:val="0"/>
          <w:sz w:val="24"/>
          <w:szCs w:val="24"/>
        </w:rPr>
        <w:t>commission</w:t>
      </w:r>
      <w:proofErr w:type="gramEnd"/>
      <w:r w:rsidR="00240A55" w:rsidRPr="001F0C30">
        <w:rPr>
          <w:rFonts w:eastAsiaTheme="minorHAnsi"/>
          <w:b w:val="0"/>
          <w:bCs w:val="0"/>
          <w:sz w:val="24"/>
          <w:szCs w:val="24"/>
        </w:rPr>
        <w:t xml:space="preserve">, v.”, www. merriam-webster.com. </w:t>
      </w:r>
      <w:r w:rsidR="008034AC" w:rsidRPr="001F0C30">
        <w:rPr>
          <w:rFonts w:eastAsiaTheme="minorHAnsi"/>
          <w:b w:val="0"/>
          <w:bCs w:val="0"/>
          <w:sz w:val="24"/>
          <w:szCs w:val="24"/>
        </w:rPr>
        <w:t>According to the O</w:t>
      </w:r>
      <w:r w:rsidR="00240A55" w:rsidRPr="001F0C30">
        <w:rPr>
          <w:rFonts w:eastAsiaTheme="minorHAnsi"/>
          <w:b w:val="0"/>
          <w:bCs w:val="0"/>
          <w:sz w:val="24"/>
          <w:szCs w:val="24"/>
        </w:rPr>
        <w:t xml:space="preserve">xford </w:t>
      </w:r>
      <w:r w:rsidR="008034AC" w:rsidRPr="001F0C30">
        <w:rPr>
          <w:rFonts w:eastAsiaTheme="minorHAnsi"/>
          <w:b w:val="0"/>
          <w:bCs w:val="0"/>
          <w:sz w:val="24"/>
          <w:szCs w:val="24"/>
        </w:rPr>
        <w:t>E</w:t>
      </w:r>
      <w:r w:rsidR="00240A55" w:rsidRPr="001F0C30">
        <w:rPr>
          <w:rFonts w:eastAsiaTheme="minorHAnsi"/>
          <w:b w:val="0"/>
          <w:bCs w:val="0"/>
          <w:sz w:val="24"/>
          <w:szCs w:val="24"/>
        </w:rPr>
        <w:t xml:space="preserve">nglish </w:t>
      </w:r>
      <w:r w:rsidR="008034AC" w:rsidRPr="001F0C30">
        <w:rPr>
          <w:rFonts w:eastAsiaTheme="minorHAnsi"/>
          <w:b w:val="0"/>
          <w:bCs w:val="0"/>
          <w:sz w:val="24"/>
          <w:szCs w:val="24"/>
        </w:rPr>
        <w:t>D</w:t>
      </w:r>
      <w:r w:rsidR="00240A55" w:rsidRPr="001F0C30">
        <w:rPr>
          <w:rFonts w:eastAsiaTheme="minorHAnsi"/>
          <w:b w:val="0"/>
          <w:bCs w:val="0"/>
          <w:sz w:val="24"/>
          <w:szCs w:val="24"/>
        </w:rPr>
        <w:t>ictionary, it means “t</w:t>
      </w:r>
      <w:r w:rsidR="008034AC" w:rsidRPr="001F0C30">
        <w:rPr>
          <w:rFonts w:eastAsiaTheme="minorHAnsi"/>
          <w:b w:val="0"/>
          <w:bCs w:val="0"/>
          <w:sz w:val="24"/>
          <w:szCs w:val="24"/>
        </w:rPr>
        <w:t>o give a commission or order to (a person) for a particular piece of work; chiefly used of the orders given to artists.”</w:t>
      </w:r>
      <w:r w:rsidR="00240A55" w:rsidRPr="001F0C30">
        <w:rPr>
          <w:rFonts w:eastAsiaTheme="minorHAnsi"/>
          <w:b w:val="0"/>
          <w:bCs w:val="0"/>
          <w:sz w:val="24"/>
          <w:szCs w:val="24"/>
        </w:rPr>
        <w:t xml:space="preserve"> “</w:t>
      </w:r>
      <w:proofErr w:type="gramStart"/>
      <w:r w:rsidR="00240A55" w:rsidRPr="001F0C30">
        <w:rPr>
          <w:rFonts w:eastAsiaTheme="minorHAnsi"/>
          <w:b w:val="0"/>
          <w:bCs w:val="0"/>
          <w:sz w:val="24"/>
          <w:szCs w:val="24"/>
        </w:rPr>
        <w:t>commission</w:t>
      </w:r>
      <w:proofErr w:type="gramEnd"/>
      <w:r w:rsidR="00240A55" w:rsidRPr="001F0C30">
        <w:rPr>
          <w:rFonts w:eastAsiaTheme="minorHAnsi"/>
          <w:b w:val="0"/>
          <w:bCs w:val="0"/>
          <w:sz w:val="24"/>
          <w:szCs w:val="24"/>
        </w:rPr>
        <w:t>, v.”, www.oed.com.</w:t>
      </w:r>
      <w:r w:rsidR="008034AC" w:rsidRPr="001F0C30">
        <w:rPr>
          <w:rFonts w:eastAsiaTheme="minorHAnsi"/>
          <w:b w:val="0"/>
          <w:bCs w:val="0"/>
          <w:sz w:val="24"/>
          <w:szCs w:val="24"/>
        </w:rPr>
        <w:t xml:space="preserve"> Both of these definitions give the definite sense that the order precedes the work.</w:t>
      </w:r>
      <w:r w:rsidR="00716755" w:rsidRPr="001F0C30">
        <w:rPr>
          <w:rFonts w:eastAsiaTheme="minorHAnsi"/>
          <w:b w:val="0"/>
          <w:bCs w:val="0"/>
          <w:sz w:val="24"/>
          <w:szCs w:val="24"/>
        </w:rPr>
        <w:t xml:space="preserve"> </w:t>
      </w:r>
      <w:r w:rsidR="004D68FE" w:rsidRPr="001F0C30">
        <w:rPr>
          <w:b w:val="0"/>
          <w:sz w:val="24"/>
          <w:szCs w:val="24"/>
        </w:rPr>
        <w:t>Therefore, it is logical to conclude that works that already exist, like the screenplay “Anticipatory Repudiation” did when</w:t>
      </w:r>
      <w:r w:rsidR="00BB5262" w:rsidRPr="001F0C30">
        <w:rPr>
          <w:b w:val="0"/>
          <w:sz w:val="24"/>
          <w:szCs w:val="24"/>
        </w:rPr>
        <w:t xml:space="preserve"> a contract was finally signed</w:t>
      </w:r>
      <w:r w:rsidR="0030712B" w:rsidRPr="001F0C30">
        <w:rPr>
          <w:b w:val="0"/>
          <w:sz w:val="24"/>
          <w:szCs w:val="24"/>
        </w:rPr>
        <w:t>, do not fall under the statute.</w:t>
      </w:r>
      <w:r w:rsidR="00BB5262" w:rsidRPr="001F0C30">
        <w:rPr>
          <w:b w:val="0"/>
          <w:sz w:val="24"/>
          <w:szCs w:val="24"/>
        </w:rPr>
        <w:t xml:space="preserve"> </w:t>
      </w:r>
    </w:p>
    <w:p w14:paraId="2055245C" w14:textId="77777777" w:rsidR="008000BA" w:rsidRPr="001F0C30" w:rsidRDefault="00BE5298" w:rsidP="00163DF8">
      <w:pPr>
        <w:pStyle w:val="Heading3"/>
        <w:tabs>
          <w:tab w:val="left" w:pos="720"/>
        </w:tabs>
        <w:spacing w:before="0" w:beforeAutospacing="0" w:after="0" w:afterAutospacing="0" w:line="480" w:lineRule="auto"/>
        <w:rPr>
          <w:b w:val="0"/>
          <w:sz w:val="24"/>
          <w:szCs w:val="24"/>
        </w:rPr>
      </w:pPr>
      <w:r w:rsidRPr="001F0C30">
        <w:rPr>
          <w:sz w:val="24"/>
          <w:szCs w:val="24"/>
        </w:rPr>
        <w:tab/>
      </w:r>
      <w:r w:rsidR="00316012" w:rsidRPr="001F0C30">
        <w:rPr>
          <w:b w:val="0"/>
          <w:sz w:val="24"/>
          <w:szCs w:val="24"/>
        </w:rPr>
        <w:t xml:space="preserve">In </w:t>
      </w:r>
      <w:r w:rsidR="00D17159" w:rsidRPr="001F0C30">
        <w:rPr>
          <w:b w:val="0"/>
          <w:sz w:val="24"/>
          <w:szCs w:val="24"/>
        </w:rPr>
        <w:t xml:space="preserve">another </w:t>
      </w:r>
      <w:r w:rsidR="00316012" w:rsidRPr="001F0C30">
        <w:rPr>
          <w:b w:val="0"/>
          <w:sz w:val="24"/>
          <w:szCs w:val="24"/>
        </w:rPr>
        <w:t xml:space="preserve">argument made in </w:t>
      </w:r>
      <w:r w:rsidR="00316012" w:rsidRPr="001F0C30">
        <w:rPr>
          <w:b w:val="0"/>
          <w:sz w:val="24"/>
          <w:szCs w:val="24"/>
          <w:u w:val="single"/>
        </w:rPr>
        <w:t>Dumas</w:t>
      </w:r>
      <w:r w:rsidR="00316012" w:rsidRPr="001F0C30">
        <w:rPr>
          <w:b w:val="0"/>
          <w:sz w:val="24"/>
          <w:szCs w:val="24"/>
        </w:rPr>
        <w:t>, the court further implies legislative intent through writing by st</w:t>
      </w:r>
      <w:r w:rsidR="00240A55" w:rsidRPr="001F0C30">
        <w:rPr>
          <w:b w:val="0"/>
          <w:sz w:val="24"/>
          <w:szCs w:val="24"/>
        </w:rPr>
        <w:t xml:space="preserve">ating that “the 1976 Act was a ‘radical departure’ from prior law. 865 F. 2d at 1102; </w:t>
      </w:r>
      <w:r w:rsidR="00316012" w:rsidRPr="001F0C30">
        <w:rPr>
          <w:b w:val="0"/>
          <w:sz w:val="24"/>
          <w:szCs w:val="24"/>
        </w:rPr>
        <w:t xml:space="preserve">citing Ringer, </w:t>
      </w:r>
      <w:r w:rsidR="00316012" w:rsidRPr="001F0C30">
        <w:rPr>
          <w:b w:val="0"/>
          <w:i/>
          <w:sz w:val="24"/>
          <w:szCs w:val="24"/>
        </w:rPr>
        <w:t>First Thoughts on the Copyright act of 1976</w:t>
      </w:r>
      <w:r w:rsidR="00240A55" w:rsidRPr="001F0C30">
        <w:rPr>
          <w:b w:val="0"/>
          <w:sz w:val="24"/>
          <w:szCs w:val="24"/>
        </w:rPr>
        <w:t>, 13 (1977)</w:t>
      </w:r>
      <w:r w:rsidR="00316012" w:rsidRPr="001F0C30">
        <w:rPr>
          <w:b w:val="0"/>
          <w:sz w:val="24"/>
          <w:szCs w:val="24"/>
        </w:rPr>
        <w:t xml:space="preserve">. Therefore “where the drafters of the 1976 Act intended to include existing law, they stated that intention clearly.” </w:t>
      </w:r>
      <w:r w:rsidR="00240A55" w:rsidRPr="001F0C30">
        <w:rPr>
          <w:b w:val="0"/>
          <w:sz w:val="24"/>
          <w:szCs w:val="24"/>
          <w:u w:val="single"/>
        </w:rPr>
        <w:t>Id</w:t>
      </w:r>
      <w:r w:rsidR="00316012" w:rsidRPr="001F0C30">
        <w:rPr>
          <w:b w:val="0"/>
          <w:sz w:val="24"/>
          <w:szCs w:val="24"/>
        </w:rPr>
        <w:t>.</w:t>
      </w:r>
      <w:r w:rsidR="00DF5E1E" w:rsidRPr="001F0C30">
        <w:rPr>
          <w:b w:val="0"/>
          <w:sz w:val="24"/>
          <w:szCs w:val="24"/>
        </w:rPr>
        <w:t xml:space="preserve"> </w:t>
      </w:r>
      <w:r w:rsidR="00F733E4" w:rsidRPr="001F0C30">
        <w:rPr>
          <w:b w:val="0"/>
          <w:sz w:val="24"/>
          <w:szCs w:val="24"/>
        </w:rPr>
        <w:t xml:space="preserve">This reasoning follows the </w:t>
      </w:r>
      <w:r w:rsidR="00240A55" w:rsidRPr="001F0C30">
        <w:rPr>
          <w:b w:val="0"/>
          <w:sz w:val="24"/>
          <w:szCs w:val="24"/>
        </w:rPr>
        <w:t xml:space="preserve">statutory </w:t>
      </w:r>
      <w:r w:rsidR="00F733E4" w:rsidRPr="001F0C30">
        <w:rPr>
          <w:b w:val="0"/>
          <w:sz w:val="24"/>
          <w:szCs w:val="24"/>
        </w:rPr>
        <w:t>canon</w:t>
      </w:r>
      <w:r w:rsidR="00240A55" w:rsidRPr="001F0C30">
        <w:rPr>
          <w:b w:val="0"/>
          <w:sz w:val="24"/>
          <w:szCs w:val="24"/>
        </w:rPr>
        <w:t xml:space="preserve"> of</w:t>
      </w:r>
      <w:r w:rsidR="00F733E4" w:rsidRPr="001F0C30">
        <w:rPr>
          <w:b w:val="0"/>
          <w:sz w:val="24"/>
          <w:szCs w:val="24"/>
        </w:rPr>
        <w:t xml:space="preserve"> </w:t>
      </w:r>
      <w:r w:rsidR="0042311E" w:rsidRPr="001F0C30">
        <w:rPr>
          <w:b w:val="0"/>
          <w:i/>
          <w:sz w:val="24"/>
          <w:szCs w:val="24"/>
        </w:rPr>
        <w:t>expressio</w:t>
      </w:r>
      <w:r w:rsidR="00F733E4" w:rsidRPr="001F0C30">
        <w:rPr>
          <w:b w:val="0"/>
          <w:i/>
          <w:sz w:val="24"/>
          <w:szCs w:val="24"/>
        </w:rPr>
        <w:t xml:space="preserve"> unius </w:t>
      </w:r>
      <w:proofErr w:type="gramStart"/>
      <w:r w:rsidR="00F733E4" w:rsidRPr="001F0C30">
        <w:rPr>
          <w:b w:val="0"/>
          <w:i/>
          <w:sz w:val="24"/>
          <w:szCs w:val="24"/>
        </w:rPr>
        <w:t>est</w:t>
      </w:r>
      <w:proofErr w:type="gramEnd"/>
      <w:r w:rsidR="00F733E4" w:rsidRPr="001F0C30">
        <w:rPr>
          <w:b w:val="0"/>
          <w:i/>
          <w:sz w:val="24"/>
          <w:szCs w:val="24"/>
        </w:rPr>
        <w:t xml:space="preserve"> exclusio alterius</w:t>
      </w:r>
      <w:r w:rsidR="00F733E4" w:rsidRPr="001F0C30">
        <w:rPr>
          <w:b w:val="0"/>
          <w:sz w:val="24"/>
          <w:szCs w:val="24"/>
        </w:rPr>
        <w:t xml:space="preserve">, </w:t>
      </w:r>
      <w:r w:rsidR="00240A55" w:rsidRPr="001F0C30">
        <w:rPr>
          <w:b w:val="0"/>
          <w:sz w:val="24"/>
          <w:szCs w:val="24"/>
        </w:rPr>
        <w:t>in which</w:t>
      </w:r>
      <w:r w:rsidR="00F733E4" w:rsidRPr="001F0C30">
        <w:rPr>
          <w:b w:val="0"/>
          <w:sz w:val="24"/>
          <w:szCs w:val="24"/>
        </w:rPr>
        <w:t xml:space="preserve"> items not included within the list are excluded from the statute.</w:t>
      </w:r>
      <w:r w:rsidR="0030712B" w:rsidRPr="001F0C30">
        <w:rPr>
          <w:b w:val="0"/>
          <w:sz w:val="24"/>
          <w:szCs w:val="24"/>
        </w:rPr>
        <w:t xml:space="preserve"> The Copyright Act</w:t>
      </w:r>
      <w:r w:rsidR="00F733E4" w:rsidRPr="001F0C30">
        <w:rPr>
          <w:b w:val="0"/>
          <w:sz w:val="24"/>
          <w:szCs w:val="24"/>
        </w:rPr>
        <w:t xml:space="preserve"> </w:t>
      </w:r>
      <w:r w:rsidR="0030712B" w:rsidRPr="001F0C30">
        <w:rPr>
          <w:b w:val="0"/>
          <w:sz w:val="24"/>
          <w:szCs w:val="24"/>
        </w:rPr>
        <w:t xml:space="preserve">can be assumed to have </w:t>
      </w:r>
      <w:r w:rsidR="00F733E4" w:rsidRPr="001F0C30">
        <w:rPr>
          <w:b w:val="0"/>
          <w:sz w:val="24"/>
          <w:szCs w:val="24"/>
        </w:rPr>
        <w:t>restricted work-for-hire that was not in the course of employment to “commissions and special orders”</w:t>
      </w:r>
      <w:r w:rsidR="0030712B" w:rsidRPr="001F0C30">
        <w:rPr>
          <w:b w:val="0"/>
          <w:sz w:val="24"/>
          <w:szCs w:val="24"/>
        </w:rPr>
        <w:t xml:space="preserve"> only. </w:t>
      </w:r>
    </w:p>
    <w:p w14:paraId="7D609E9B" w14:textId="77777777" w:rsidR="002F53B7" w:rsidRPr="001F0C30" w:rsidRDefault="009050CC" w:rsidP="00163DF8">
      <w:pPr>
        <w:pStyle w:val="Heading3"/>
        <w:tabs>
          <w:tab w:val="left" w:pos="720"/>
        </w:tabs>
        <w:spacing w:before="0" w:beforeAutospacing="0" w:after="0" w:afterAutospacing="0" w:line="480" w:lineRule="auto"/>
        <w:rPr>
          <w:b w:val="0"/>
          <w:sz w:val="24"/>
          <w:szCs w:val="24"/>
        </w:rPr>
      </w:pPr>
      <w:r w:rsidRPr="001F0C30">
        <w:rPr>
          <w:b w:val="0"/>
          <w:sz w:val="24"/>
          <w:szCs w:val="24"/>
        </w:rPr>
        <w:lastRenderedPageBreak/>
        <w:tab/>
        <w:t xml:space="preserve">The word “shall” in the phrase </w:t>
      </w:r>
      <w:r w:rsidR="00666289" w:rsidRPr="001F0C30">
        <w:rPr>
          <w:b w:val="0"/>
          <w:sz w:val="24"/>
          <w:szCs w:val="24"/>
        </w:rPr>
        <w:t>“</w:t>
      </w:r>
      <w:r w:rsidRPr="001F0C30">
        <w:rPr>
          <w:b w:val="0"/>
          <w:sz w:val="24"/>
          <w:szCs w:val="24"/>
        </w:rPr>
        <w:t>shall be considered a work for hire</w:t>
      </w:r>
      <w:r w:rsidR="00666289" w:rsidRPr="001F0C30">
        <w:rPr>
          <w:b w:val="0"/>
          <w:sz w:val="24"/>
          <w:szCs w:val="24"/>
        </w:rPr>
        <w:t xml:space="preserve">” offers a further avenue of interpretation. In statutory interpretation, this word has a very specific meaning as defined by </w:t>
      </w:r>
      <w:r w:rsidR="00666289" w:rsidRPr="001F0C30">
        <w:rPr>
          <w:b w:val="0"/>
          <w:sz w:val="24"/>
          <w:szCs w:val="24"/>
          <w:u w:val="single"/>
        </w:rPr>
        <w:t>Black’s Law Dictionary</w:t>
      </w:r>
      <w:r w:rsidR="00666289" w:rsidRPr="001F0C30">
        <w:rPr>
          <w:b w:val="0"/>
          <w:sz w:val="24"/>
          <w:szCs w:val="24"/>
        </w:rPr>
        <w:t xml:space="preserve"> (9</w:t>
      </w:r>
      <w:r w:rsidR="00666289" w:rsidRPr="001F0C30">
        <w:rPr>
          <w:b w:val="0"/>
          <w:sz w:val="24"/>
          <w:szCs w:val="24"/>
          <w:vertAlign w:val="superscript"/>
        </w:rPr>
        <w:t>th</w:t>
      </w:r>
      <w:r w:rsidR="0013689C" w:rsidRPr="001F0C30">
        <w:rPr>
          <w:b w:val="0"/>
          <w:sz w:val="24"/>
          <w:szCs w:val="24"/>
        </w:rPr>
        <w:t xml:space="preserve"> ed., 2009): “</w:t>
      </w:r>
      <w:r w:rsidR="00666289" w:rsidRPr="001F0C30">
        <w:rPr>
          <w:b w:val="0"/>
          <w:sz w:val="24"/>
          <w:szCs w:val="24"/>
        </w:rPr>
        <w:t>Has a duty to</w:t>
      </w:r>
      <w:r w:rsidR="0013689C" w:rsidRPr="001F0C30">
        <w:rPr>
          <w:b w:val="0"/>
          <w:sz w:val="24"/>
          <w:szCs w:val="24"/>
        </w:rPr>
        <w:t>; more broadly, is required to.”</w:t>
      </w:r>
      <w:r w:rsidR="00666289" w:rsidRPr="001F0C30">
        <w:rPr>
          <w:b w:val="0"/>
          <w:sz w:val="24"/>
          <w:szCs w:val="24"/>
        </w:rPr>
        <w:t xml:space="preserve"> </w:t>
      </w:r>
      <w:r w:rsidR="00100F84" w:rsidRPr="001F0C30">
        <w:rPr>
          <w:b w:val="0"/>
          <w:sz w:val="24"/>
          <w:szCs w:val="24"/>
        </w:rPr>
        <w:t xml:space="preserve">The </w:t>
      </w:r>
      <w:r w:rsidR="0013689C" w:rsidRPr="001F0C30">
        <w:rPr>
          <w:b w:val="0"/>
          <w:sz w:val="24"/>
          <w:szCs w:val="24"/>
        </w:rPr>
        <w:t>definition goes on to say that “</w:t>
      </w:r>
      <w:r w:rsidR="00100F84" w:rsidRPr="001F0C30">
        <w:rPr>
          <w:b w:val="0"/>
          <w:sz w:val="24"/>
          <w:szCs w:val="24"/>
        </w:rPr>
        <w:t xml:space="preserve">this is the mandatory sense that drafters typically intend and </w:t>
      </w:r>
      <w:r w:rsidR="0013689C" w:rsidRPr="001F0C30">
        <w:rPr>
          <w:b w:val="0"/>
          <w:sz w:val="24"/>
          <w:szCs w:val="24"/>
        </w:rPr>
        <w:t>that courts typically uphold”</w:t>
      </w:r>
      <w:r w:rsidR="00100F84" w:rsidRPr="001F0C30">
        <w:rPr>
          <w:b w:val="0"/>
          <w:sz w:val="24"/>
          <w:szCs w:val="24"/>
        </w:rPr>
        <w:t>.</w:t>
      </w:r>
      <w:r w:rsidR="0013689C" w:rsidRPr="001F0C30">
        <w:rPr>
          <w:b w:val="0"/>
          <w:sz w:val="24"/>
          <w:szCs w:val="24"/>
        </w:rPr>
        <w:t xml:space="preserve"> </w:t>
      </w:r>
      <w:r w:rsidR="0013689C" w:rsidRPr="001F0C30">
        <w:rPr>
          <w:b w:val="0"/>
          <w:sz w:val="24"/>
          <w:szCs w:val="24"/>
          <w:u w:val="single"/>
        </w:rPr>
        <w:t>Id</w:t>
      </w:r>
      <w:r w:rsidR="0013689C" w:rsidRPr="001F0C30">
        <w:rPr>
          <w:b w:val="0"/>
          <w:sz w:val="24"/>
          <w:szCs w:val="24"/>
        </w:rPr>
        <w:t>.</w:t>
      </w:r>
      <w:r w:rsidR="00100F84" w:rsidRPr="001F0C30">
        <w:rPr>
          <w:b w:val="0"/>
          <w:sz w:val="24"/>
          <w:szCs w:val="24"/>
        </w:rPr>
        <w:t xml:space="preserve"> The Supreme Court</w:t>
      </w:r>
      <w:r w:rsidR="00851481" w:rsidRPr="001F0C30">
        <w:rPr>
          <w:b w:val="0"/>
          <w:sz w:val="24"/>
          <w:szCs w:val="24"/>
        </w:rPr>
        <w:t xml:space="preserve"> </w:t>
      </w:r>
      <w:proofErr w:type="gramStart"/>
      <w:r w:rsidR="00851481" w:rsidRPr="001F0C30">
        <w:rPr>
          <w:b w:val="0"/>
          <w:sz w:val="24"/>
          <w:szCs w:val="24"/>
        </w:rPr>
        <w:t>concurs,</w:t>
      </w:r>
      <w:proofErr w:type="gramEnd"/>
      <w:r w:rsidR="00851481" w:rsidRPr="001F0C30">
        <w:rPr>
          <w:b w:val="0"/>
          <w:sz w:val="24"/>
          <w:szCs w:val="24"/>
        </w:rPr>
        <w:t xml:space="preserve"> noting that the mandatory “shall”… </w:t>
      </w:r>
      <w:r w:rsidR="00100F84" w:rsidRPr="001F0C30">
        <w:rPr>
          <w:b w:val="0"/>
          <w:sz w:val="24"/>
          <w:szCs w:val="24"/>
        </w:rPr>
        <w:t>normally creates an obligation impervious to judicial discre</w:t>
      </w:r>
      <w:r w:rsidR="00851481" w:rsidRPr="001F0C30">
        <w:rPr>
          <w:b w:val="0"/>
          <w:sz w:val="24"/>
          <w:szCs w:val="24"/>
        </w:rPr>
        <w:t xml:space="preserve">tion. </w:t>
      </w:r>
      <w:proofErr w:type="gramStart"/>
      <w:r w:rsidR="00851481" w:rsidRPr="001F0C30">
        <w:rPr>
          <w:b w:val="0"/>
          <w:sz w:val="24"/>
          <w:szCs w:val="24"/>
          <w:u w:val="single"/>
        </w:rPr>
        <w:t xml:space="preserve">Lexicon Inc. v. Milberg et al. </w:t>
      </w:r>
      <w:r w:rsidR="00851481" w:rsidRPr="001F0C30">
        <w:rPr>
          <w:b w:val="0"/>
          <w:sz w:val="24"/>
          <w:szCs w:val="24"/>
        </w:rPr>
        <w:t>523 U.S. 26 at 35 (1998).</w:t>
      </w:r>
      <w:proofErr w:type="gramEnd"/>
      <w:r w:rsidR="00851481" w:rsidRPr="001F0C30">
        <w:rPr>
          <w:b w:val="0"/>
          <w:sz w:val="24"/>
          <w:szCs w:val="24"/>
        </w:rPr>
        <w:t xml:space="preserve"> We posit that this language further suggests a limit on judicial interpretation of what ought to be considered a work for hire. </w:t>
      </w:r>
    </w:p>
    <w:p w14:paraId="7EB1A18E" w14:textId="77777777" w:rsidR="002F53B7" w:rsidRPr="001F0C30" w:rsidRDefault="00C10B6A" w:rsidP="00163DF8">
      <w:pPr>
        <w:pStyle w:val="Heading3"/>
        <w:tabs>
          <w:tab w:val="left" w:pos="720"/>
        </w:tabs>
        <w:spacing w:before="0" w:beforeAutospacing="0" w:after="0" w:afterAutospacing="0" w:line="480" w:lineRule="auto"/>
        <w:rPr>
          <w:b w:val="0"/>
          <w:sz w:val="24"/>
          <w:szCs w:val="24"/>
        </w:rPr>
      </w:pPr>
      <w:r w:rsidRPr="001F0C30">
        <w:rPr>
          <w:b w:val="0"/>
          <w:sz w:val="24"/>
          <w:szCs w:val="24"/>
        </w:rPr>
        <w:tab/>
      </w:r>
      <w:r w:rsidR="00851481" w:rsidRPr="001F0C30">
        <w:rPr>
          <w:b w:val="0"/>
          <w:sz w:val="24"/>
          <w:szCs w:val="24"/>
        </w:rPr>
        <w:t xml:space="preserve">Lime’s work does not clearly fall into the category of works that “shall” applies to. </w:t>
      </w:r>
      <w:r w:rsidR="002F53B7" w:rsidRPr="001F0C30">
        <w:rPr>
          <w:b w:val="0"/>
          <w:sz w:val="24"/>
          <w:szCs w:val="24"/>
        </w:rPr>
        <w:t xml:space="preserve">We also argue that the language would have to specifically include broader terms to encompass previous work like Lime’s screenplay. Finally, the definition of “commission” as stated above strongly suggests that there is an order of events mandated by the statute that OGS failed to follow, in which the commission and the agreement in writing occur before the work is created. </w:t>
      </w:r>
    </w:p>
    <w:p w14:paraId="7F8FD186" w14:textId="77777777" w:rsidR="00DF5E1E" w:rsidRPr="001F0C30" w:rsidRDefault="003473C2" w:rsidP="00163DF8">
      <w:pPr>
        <w:pStyle w:val="ListParagraph"/>
        <w:numPr>
          <w:ilvl w:val="0"/>
          <w:numId w:val="3"/>
        </w:numPr>
        <w:tabs>
          <w:tab w:val="left" w:pos="720"/>
        </w:tabs>
        <w:spacing w:after="0" w:line="480" w:lineRule="auto"/>
        <w:contextualSpacing w:val="0"/>
        <w:rPr>
          <w:rFonts w:ascii="Times New Roman" w:hAnsi="Times New Roman" w:cs="Times New Roman"/>
          <w:sz w:val="24"/>
          <w:szCs w:val="24"/>
        </w:rPr>
      </w:pPr>
      <w:r w:rsidRPr="001F0C30">
        <w:rPr>
          <w:rFonts w:ascii="Times New Roman" w:hAnsi="Times New Roman" w:cs="Times New Roman"/>
          <w:b/>
          <w:sz w:val="24"/>
          <w:szCs w:val="24"/>
        </w:rPr>
        <w:t xml:space="preserve">Legislators wanted work for hire to gain predictability through written contracts. </w:t>
      </w:r>
    </w:p>
    <w:p w14:paraId="4B65F525" w14:textId="77777777" w:rsidR="00316012" w:rsidRPr="001F0C30" w:rsidRDefault="00C10B6A" w:rsidP="00163DF8">
      <w:pP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t xml:space="preserve">While the plain language of the statute provides a strong basis for our assertions, </w:t>
      </w:r>
      <w:r w:rsidR="00120111" w:rsidRPr="001F0C30">
        <w:rPr>
          <w:rFonts w:ascii="Times New Roman" w:hAnsi="Times New Roman" w:cs="Times New Roman"/>
          <w:sz w:val="24"/>
          <w:szCs w:val="24"/>
        </w:rPr>
        <w:t xml:space="preserve">there are also competing interpretations that our adversaries will </w:t>
      </w:r>
      <w:r w:rsidR="000939BE" w:rsidRPr="001F0C30">
        <w:rPr>
          <w:rFonts w:ascii="Times New Roman" w:hAnsi="Times New Roman" w:cs="Times New Roman"/>
          <w:sz w:val="24"/>
          <w:szCs w:val="24"/>
        </w:rPr>
        <w:t>bring forth. If the langu</w:t>
      </w:r>
      <w:r w:rsidR="003473C2" w:rsidRPr="001F0C30">
        <w:rPr>
          <w:rFonts w:ascii="Times New Roman" w:hAnsi="Times New Roman" w:cs="Times New Roman"/>
          <w:sz w:val="24"/>
          <w:szCs w:val="24"/>
        </w:rPr>
        <w:t>age</w:t>
      </w:r>
      <w:r w:rsidR="00E604B5" w:rsidRPr="001F0C30">
        <w:rPr>
          <w:rFonts w:ascii="Times New Roman" w:hAnsi="Times New Roman" w:cs="Times New Roman"/>
          <w:sz w:val="24"/>
          <w:szCs w:val="24"/>
        </w:rPr>
        <w:t xml:space="preserve"> is unclear or has sparked a debate on its meaning, legislative history can be used to further clarify the intent of Congress. </w:t>
      </w:r>
      <w:proofErr w:type="gramStart"/>
      <w:r w:rsidR="0013689C" w:rsidRPr="001F0C30">
        <w:rPr>
          <w:rFonts w:ascii="Times New Roman" w:hAnsi="Times New Roman" w:cs="Times New Roman"/>
          <w:sz w:val="24"/>
          <w:szCs w:val="24"/>
          <w:u w:val="single"/>
        </w:rPr>
        <w:t>Rector of Holy Trinity Church v. United States</w:t>
      </w:r>
      <w:r w:rsidR="0013689C" w:rsidRPr="001F0C30">
        <w:rPr>
          <w:rFonts w:ascii="Times New Roman" w:hAnsi="Times New Roman" w:cs="Times New Roman"/>
          <w:sz w:val="24"/>
          <w:szCs w:val="24"/>
        </w:rPr>
        <w:t>, 143 U.S. 457 (1892).</w:t>
      </w:r>
      <w:proofErr w:type="gramEnd"/>
      <w:r w:rsidR="0013689C" w:rsidRPr="001F0C30">
        <w:rPr>
          <w:rFonts w:ascii="Times New Roman" w:hAnsi="Times New Roman" w:cs="Times New Roman"/>
          <w:sz w:val="24"/>
          <w:szCs w:val="24"/>
        </w:rPr>
        <w:t xml:space="preserve"> </w:t>
      </w:r>
      <w:r w:rsidR="00316012" w:rsidRPr="001F0C30">
        <w:rPr>
          <w:rFonts w:ascii="Times New Roman" w:hAnsi="Times New Roman" w:cs="Times New Roman"/>
          <w:sz w:val="24"/>
          <w:szCs w:val="24"/>
        </w:rPr>
        <w:t xml:space="preserve">‘The object designed to be reached by the act must limit and control the literal import of the terms and phrases employed.´ </w:t>
      </w:r>
      <w:r w:rsidR="0013689C" w:rsidRPr="001F0C30">
        <w:rPr>
          <w:rFonts w:ascii="Times New Roman" w:hAnsi="Times New Roman" w:cs="Times New Roman"/>
          <w:sz w:val="24"/>
          <w:szCs w:val="24"/>
          <w:u w:val="single"/>
        </w:rPr>
        <w:t>Id</w:t>
      </w:r>
      <w:r w:rsidR="0013689C" w:rsidRPr="001F0C30">
        <w:rPr>
          <w:rFonts w:ascii="Times New Roman" w:hAnsi="Times New Roman" w:cs="Times New Roman"/>
          <w:sz w:val="24"/>
          <w:szCs w:val="24"/>
        </w:rPr>
        <w:t xml:space="preserve">. </w:t>
      </w:r>
      <w:r w:rsidR="00316012" w:rsidRPr="001F0C30">
        <w:rPr>
          <w:rFonts w:ascii="Times New Roman" w:hAnsi="Times New Roman" w:cs="Times New Roman"/>
          <w:sz w:val="24"/>
          <w:szCs w:val="24"/>
        </w:rPr>
        <w:t xml:space="preserve">at 460.  In the history of this legislation, the ‘object designed to be reached’ is very important. In 1963, a draft bill attempted to exclude commissioned works from works made for hire altogether. Marcy Hamilton, </w:t>
      </w:r>
      <w:r w:rsidR="00316012" w:rsidRPr="001F0C30">
        <w:rPr>
          <w:rFonts w:ascii="Times New Roman" w:hAnsi="Times New Roman" w:cs="Times New Roman"/>
          <w:sz w:val="24"/>
          <w:szCs w:val="24"/>
          <w:u w:val="single"/>
        </w:rPr>
        <w:t xml:space="preserve">Comment: Commissioned Works as Works </w:t>
      </w:r>
      <w:r w:rsidR="00316012" w:rsidRPr="001F0C30">
        <w:rPr>
          <w:rFonts w:ascii="Times New Roman" w:hAnsi="Times New Roman" w:cs="Times New Roman"/>
          <w:sz w:val="24"/>
          <w:szCs w:val="24"/>
          <w:u w:val="single"/>
        </w:rPr>
        <w:lastRenderedPageBreak/>
        <w:t>Made for Hire Under the 1976 Copyright Act</w:t>
      </w:r>
      <w:r w:rsidR="00316012" w:rsidRPr="001F0C30">
        <w:rPr>
          <w:rFonts w:ascii="Times New Roman" w:hAnsi="Times New Roman" w:cs="Times New Roman"/>
          <w:sz w:val="24"/>
          <w:szCs w:val="24"/>
        </w:rPr>
        <w:t xml:space="preserve">, 135 U Pa. L. Rev. 1281 (1987). This ‘met with strong opposition on the part of book publishers and motion picture producers.’ </w:t>
      </w:r>
      <w:proofErr w:type="gramStart"/>
      <w:r w:rsidR="00316012" w:rsidRPr="001F0C30">
        <w:rPr>
          <w:rFonts w:ascii="Times New Roman" w:hAnsi="Times New Roman" w:cs="Times New Roman"/>
          <w:sz w:val="24"/>
          <w:szCs w:val="24"/>
          <w:u w:val="single"/>
        </w:rPr>
        <w:t>Id.</w:t>
      </w:r>
      <w:r w:rsidR="00316012" w:rsidRPr="001F0C30">
        <w:rPr>
          <w:rFonts w:ascii="Times New Roman" w:hAnsi="Times New Roman" w:cs="Times New Roman"/>
          <w:sz w:val="24"/>
          <w:szCs w:val="24"/>
        </w:rPr>
        <w:t xml:space="preserve"> at 1291.</w:t>
      </w:r>
      <w:proofErr w:type="gramEnd"/>
      <w:r w:rsidR="00316012" w:rsidRPr="001F0C30">
        <w:rPr>
          <w:rFonts w:ascii="Times New Roman" w:hAnsi="Times New Roman" w:cs="Times New Roman"/>
          <w:sz w:val="24"/>
          <w:szCs w:val="24"/>
        </w:rPr>
        <w:t xml:space="preserve"> </w:t>
      </w:r>
    </w:p>
    <w:p w14:paraId="217A62D6" w14:textId="77777777" w:rsidR="00316012" w:rsidRPr="001F0C30" w:rsidRDefault="00666289" w:rsidP="00163DF8">
      <w:pP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r>
      <w:r w:rsidR="00316012" w:rsidRPr="001F0C30">
        <w:rPr>
          <w:rFonts w:ascii="Times New Roman" w:hAnsi="Times New Roman" w:cs="Times New Roman"/>
          <w:sz w:val="24"/>
          <w:szCs w:val="24"/>
        </w:rPr>
        <w:t>In 1964, the draft legislation</w:t>
      </w:r>
      <w:r w:rsidR="0013689C" w:rsidRPr="001F0C30">
        <w:rPr>
          <w:rFonts w:ascii="Times New Roman" w:hAnsi="Times New Roman" w:cs="Times New Roman"/>
          <w:sz w:val="24"/>
          <w:szCs w:val="24"/>
        </w:rPr>
        <w:t xml:space="preserve"> was written again to read: “A ‘work made for hire’</w:t>
      </w:r>
      <w:r w:rsidR="00316012" w:rsidRPr="001F0C30">
        <w:rPr>
          <w:rFonts w:ascii="Times New Roman" w:hAnsi="Times New Roman" w:cs="Times New Roman"/>
          <w:sz w:val="24"/>
          <w:szCs w:val="24"/>
        </w:rPr>
        <w:t xml:space="preserve"> is a work prepared by an employee within the scope of his employment, or a work prepared on special order or commission if the parties expressly agree in writing that it shall be considered a work made for hire. Staff of the H. Comm. on the Judiciary, 89th Cong., Copyright Law Revision Part 5, 1964 Revision Bill (Comm. Print 1965) at 31. It was understood at the time that someth</w:t>
      </w:r>
      <w:r w:rsidR="0013689C" w:rsidRPr="001F0C30">
        <w:rPr>
          <w:rFonts w:ascii="Times New Roman" w:hAnsi="Times New Roman" w:cs="Times New Roman"/>
          <w:sz w:val="24"/>
          <w:szCs w:val="24"/>
        </w:rPr>
        <w:t>ing “would not be considered a ‘</w:t>
      </w:r>
      <w:r w:rsidR="00316012" w:rsidRPr="001F0C30">
        <w:rPr>
          <w:rFonts w:ascii="Times New Roman" w:hAnsi="Times New Roman" w:cs="Times New Roman"/>
          <w:sz w:val="24"/>
          <w:szCs w:val="24"/>
        </w:rPr>
        <w:t>work made for hir</w:t>
      </w:r>
      <w:r w:rsidR="0013689C" w:rsidRPr="001F0C30">
        <w:rPr>
          <w:rFonts w:ascii="Times New Roman" w:hAnsi="Times New Roman" w:cs="Times New Roman"/>
          <w:sz w:val="24"/>
          <w:szCs w:val="24"/>
        </w:rPr>
        <w:t>e’</w:t>
      </w:r>
      <w:r w:rsidR="00316012" w:rsidRPr="001F0C30">
        <w:rPr>
          <w:rFonts w:ascii="Times New Roman" w:hAnsi="Times New Roman" w:cs="Times New Roman"/>
          <w:sz w:val="24"/>
          <w:szCs w:val="24"/>
        </w:rPr>
        <w:t xml:space="preserve"> if the contract were signed later on.” </w:t>
      </w:r>
      <w:r w:rsidR="00316012" w:rsidRPr="001F0C30">
        <w:rPr>
          <w:rFonts w:ascii="Times New Roman" w:hAnsi="Times New Roman" w:cs="Times New Roman"/>
          <w:sz w:val="24"/>
          <w:szCs w:val="24"/>
          <w:u w:val="single"/>
        </w:rPr>
        <w:t>Id.</w:t>
      </w:r>
      <w:r w:rsidR="00316012" w:rsidRPr="001F0C30">
        <w:rPr>
          <w:rFonts w:ascii="Times New Roman" w:hAnsi="Times New Roman" w:cs="Times New Roman"/>
          <w:sz w:val="24"/>
          <w:szCs w:val="24"/>
        </w:rPr>
        <w:t xml:space="preserve"> at145 </w:t>
      </w:r>
      <w:proofErr w:type="gramStart"/>
      <w:r w:rsidR="00316012" w:rsidRPr="001F0C30">
        <w:rPr>
          <w:rFonts w:ascii="Times New Roman" w:hAnsi="Times New Roman" w:cs="Times New Roman"/>
          <w:sz w:val="24"/>
          <w:szCs w:val="24"/>
        </w:rPr>
        <w:t>This</w:t>
      </w:r>
      <w:proofErr w:type="gramEnd"/>
      <w:r w:rsidR="00316012" w:rsidRPr="001F0C30">
        <w:rPr>
          <w:rFonts w:ascii="Times New Roman" w:hAnsi="Times New Roman" w:cs="Times New Roman"/>
          <w:sz w:val="24"/>
          <w:szCs w:val="24"/>
        </w:rPr>
        <w:t xml:space="preserve"> understanding did not change very much through the legislative process. </w:t>
      </w:r>
    </w:p>
    <w:p w14:paraId="6F2E6FC6" w14:textId="77777777" w:rsidR="00316012" w:rsidRPr="001F0C30" w:rsidRDefault="00163DF8" w:rsidP="00163DF8">
      <w:pP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r>
      <w:r w:rsidR="00316012" w:rsidRPr="001F0C30">
        <w:rPr>
          <w:rFonts w:ascii="Times New Roman" w:hAnsi="Times New Roman" w:cs="Times New Roman"/>
          <w:sz w:val="24"/>
          <w:szCs w:val="24"/>
        </w:rPr>
        <w:t xml:space="preserve">The 1964 version was still a draft.  Afterwards, the  language had to be modified further in a way that ‘aimed at balancing legitimate interests on both sides’ of the continuing deliberation about which types of creative products could be considered “works for hire” </w:t>
      </w:r>
      <w:r w:rsidR="00316012" w:rsidRPr="001F0C30">
        <w:rPr>
          <w:rFonts w:ascii="Times New Roman" w:hAnsi="Times New Roman" w:cs="Times New Roman"/>
          <w:sz w:val="24"/>
          <w:szCs w:val="24"/>
          <w:u w:val="single"/>
        </w:rPr>
        <w:t>Dumas</w:t>
      </w:r>
      <w:r w:rsidR="00316012" w:rsidRPr="001F0C30">
        <w:rPr>
          <w:rFonts w:ascii="Times New Roman" w:hAnsi="Times New Roman" w:cs="Times New Roman"/>
          <w:sz w:val="24"/>
          <w:szCs w:val="24"/>
        </w:rPr>
        <w:t xml:space="preserve">, 865 F. 2d at 1100. This was not primarily a resolution to a conflict about when the writing was required; rather, it was a debate about ‘those works written on special order or commission that should be considered as “works made for hire” and those that should not” H.R. REP. 94-1476 at (1976). The end result came in 1976, after several more categories of work were added to the statute as eligible for “work-for-hire” status. Hamilton, </w:t>
      </w:r>
      <w:r w:rsidR="00316012" w:rsidRPr="001F0C30">
        <w:rPr>
          <w:rFonts w:ascii="Times New Roman" w:hAnsi="Times New Roman" w:cs="Times New Roman"/>
          <w:sz w:val="24"/>
          <w:szCs w:val="24"/>
          <w:u w:val="single"/>
        </w:rPr>
        <w:t>Commissioned Works,</w:t>
      </w:r>
      <w:r w:rsidR="00316012" w:rsidRPr="001F0C30">
        <w:rPr>
          <w:rFonts w:ascii="Times New Roman" w:hAnsi="Times New Roman" w:cs="Times New Roman"/>
          <w:sz w:val="24"/>
          <w:szCs w:val="24"/>
        </w:rPr>
        <w:t xml:space="preserve"> </w:t>
      </w:r>
      <w:r w:rsidR="00316012" w:rsidRPr="001F0C30">
        <w:rPr>
          <w:rFonts w:ascii="Times New Roman" w:hAnsi="Times New Roman" w:cs="Times New Roman"/>
          <w:sz w:val="24"/>
          <w:szCs w:val="24"/>
          <w:u w:val="single"/>
        </w:rPr>
        <w:t>supra</w:t>
      </w:r>
      <w:r w:rsidR="0013689C" w:rsidRPr="001F0C30">
        <w:rPr>
          <w:rFonts w:ascii="Times New Roman" w:hAnsi="Times New Roman" w:cs="Times New Roman"/>
          <w:sz w:val="24"/>
          <w:szCs w:val="24"/>
        </w:rPr>
        <w:t xml:space="preserve">. </w:t>
      </w:r>
    </w:p>
    <w:p w14:paraId="6382FC6F" w14:textId="77777777" w:rsidR="00316012" w:rsidRPr="001F0C30" w:rsidRDefault="001F0C30" w:rsidP="001F0C30">
      <w:pP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r>
      <w:r w:rsidR="00316012" w:rsidRPr="001F0C30">
        <w:rPr>
          <w:rFonts w:ascii="Times New Roman" w:hAnsi="Times New Roman" w:cs="Times New Roman"/>
          <w:sz w:val="24"/>
          <w:szCs w:val="24"/>
        </w:rPr>
        <w:t xml:space="preserve">With regard to the writing requirement, the intent of legislators was to go beyond the statute of frauds requirement, which would merely require some writing or memorandum of an agreement. </w:t>
      </w:r>
      <w:proofErr w:type="gramStart"/>
      <w:r w:rsidR="00316012" w:rsidRPr="001F0C30">
        <w:rPr>
          <w:rFonts w:ascii="Times New Roman" w:hAnsi="Times New Roman" w:cs="Times New Roman"/>
          <w:sz w:val="24"/>
          <w:szCs w:val="24"/>
          <w:u w:val="single"/>
        </w:rPr>
        <w:t>Schiller</w:t>
      </w:r>
      <w:r w:rsidR="00316012" w:rsidRPr="001F0C30">
        <w:rPr>
          <w:rFonts w:ascii="Times New Roman" w:hAnsi="Times New Roman" w:cs="Times New Roman"/>
          <w:sz w:val="24"/>
          <w:szCs w:val="24"/>
        </w:rPr>
        <w:t xml:space="preserve">, </w:t>
      </w:r>
      <w:r w:rsidR="00316012" w:rsidRPr="001F0C30">
        <w:rPr>
          <w:rFonts w:ascii="Times New Roman" w:eastAsia="Times New Roman" w:hAnsi="Times New Roman" w:cs="Times New Roman"/>
          <w:sz w:val="24"/>
          <w:szCs w:val="24"/>
        </w:rPr>
        <w:t>969</w:t>
      </w:r>
      <w:r w:rsidR="00851481" w:rsidRPr="001F0C30">
        <w:rPr>
          <w:rFonts w:ascii="Times New Roman" w:eastAsia="Times New Roman" w:hAnsi="Times New Roman" w:cs="Times New Roman"/>
          <w:sz w:val="24"/>
          <w:szCs w:val="24"/>
        </w:rPr>
        <w:t xml:space="preserve"> F. 2d 410 (1992).</w:t>
      </w:r>
      <w:proofErr w:type="gramEnd"/>
      <w:r w:rsidR="00851481" w:rsidRPr="001F0C30">
        <w:rPr>
          <w:rFonts w:ascii="Times New Roman" w:eastAsia="Times New Roman" w:hAnsi="Times New Roman" w:cs="Times New Roman"/>
          <w:sz w:val="24"/>
          <w:szCs w:val="24"/>
        </w:rPr>
        <w:t xml:space="preserve"> </w:t>
      </w:r>
      <w:r w:rsidR="00316012" w:rsidRPr="001F0C30">
        <w:rPr>
          <w:rFonts w:ascii="Times New Roman" w:hAnsi="Times New Roman" w:cs="Times New Roman"/>
          <w:sz w:val="24"/>
          <w:szCs w:val="24"/>
        </w:rPr>
        <w:t xml:space="preserve">This would only be a protection against ‘false claims of oral agreements.’ </w:t>
      </w:r>
      <w:r w:rsidR="00316012" w:rsidRPr="001F0C30">
        <w:rPr>
          <w:rFonts w:ascii="Times New Roman" w:hAnsi="Times New Roman" w:cs="Times New Roman"/>
          <w:sz w:val="24"/>
          <w:szCs w:val="24"/>
          <w:u w:val="single"/>
        </w:rPr>
        <w:t>Id.</w:t>
      </w:r>
      <w:r w:rsidR="00316012" w:rsidRPr="001F0C30">
        <w:rPr>
          <w:rFonts w:ascii="Times New Roman" w:hAnsi="Times New Roman" w:cs="Times New Roman"/>
          <w:sz w:val="24"/>
          <w:szCs w:val="24"/>
        </w:rPr>
        <w:t xml:space="preserve"> at 412 </w:t>
      </w:r>
      <w:proofErr w:type="gramStart"/>
      <w:r w:rsidR="00316012" w:rsidRPr="001F0C30">
        <w:rPr>
          <w:rFonts w:ascii="Times New Roman" w:hAnsi="Times New Roman" w:cs="Times New Roman"/>
          <w:sz w:val="24"/>
          <w:szCs w:val="24"/>
        </w:rPr>
        <w:t>This</w:t>
      </w:r>
      <w:proofErr w:type="gramEnd"/>
      <w:r w:rsidR="00316012" w:rsidRPr="001F0C30">
        <w:rPr>
          <w:rFonts w:ascii="Times New Roman" w:hAnsi="Times New Roman" w:cs="Times New Roman"/>
          <w:sz w:val="24"/>
          <w:szCs w:val="24"/>
        </w:rPr>
        <w:t xml:space="preserve"> would not have broken entirely with the 1909 Act, which provided minimal protections to artists under commission; it would have left doubt about when and how authorship was created.  Instead, as part of the re-calibration of the roles of artist and </w:t>
      </w:r>
      <w:r w:rsidR="00316012" w:rsidRPr="001F0C30">
        <w:rPr>
          <w:rFonts w:ascii="Times New Roman" w:hAnsi="Times New Roman" w:cs="Times New Roman"/>
          <w:sz w:val="24"/>
          <w:szCs w:val="24"/>
        </w:rPr>
        <w:lastRenderedPageBreak/>
        <w:t xml:space="preserve">patron, this timely writing requirement was meant to ‘make the ownership of property rights in intellectual property clear and definite, so that the property will be readily marketable.’ </w:t>
      </w:r>
      <w:proofErr w:type="gramStart"/>
      <w:r w:rsidR="00316012" w:rsidRPr="001F0C30">
        <w:rPr>
          <w:rFonts w:ascii="Times New Roman" w:hAnsi="Times New Roman" w:cs="Times New Roman"/>
          <w:sz w:val="24"/>
          <w:szCs w:val="24"/>
          <w:u w:val="single"/>
        </w:rPr>
        <w:t>Id.</w:t>
      </w:r>
      <w:r w:rsidR="007D1D65" w:rsidRPr="001F0C30">
        <w:rPr>
          <w:rFonts w:ascii="Times New Roman" w:hAnsi="Times New Roman" w:cs="Times New Roman"/>
          <w:i/>
          <w:sz w:val="24"/>
          <w:szCs w:val="24"/>
        </w:rPr>
        <w:t xml:space="preserve"> </w:t>
      </w:r>
      <w:r w:rsidR="00316012" w:rsidRPr="001F0C30">
        <w:rPr>
          <w:rFonts w:ascii="Times New Roman" w:hAnsi="Times New Roman" w:cs="Times New Roman"/>
          <w:sz w:val="24"/>
          <w:szCs w:val="24"/>
        </w:rPr>
        <w:t>at 412.</w:t>
      </w:r>
      <w:proofErr w:type="gramEnd"/>
    </w:p>
    <w:p w14:paraId="331B11C1" w14:textId="77777777" w:rsidR="002F53B7" w:rsidRPr="001F0C30" w:rsidRDefault="00163DF8" w:rsidP="00163DF8">
      <w:pP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r>
      <w:r w:rsidR="00316012" w:rsidRPr="001F0C30">
        <w:rPr>
          <w:rFonts w:ascii="Times New Roman" w:hAnsi="Times New Roman" w:cs="Times New Roman"/>
          <w:sz w:val="24"/>
          <w:szCs w:val="24"/>
        </w:rPr>
        <w:t>When the legislative history is reviewed, it is shown that some of the crafting of the bill was a compromise to the interests of artist’s representatives. The artists wanted “work for hire status to be based on clear presumptions, particularly to avoid the possibility of artists signing away their rights in contracts which designated even already existing works as works for hire</w:t>
      </w:r>
      <w:r w:rsidR="0013689C" w:rsidRPr="001F0C30">
        <w:rPr>
          <w:rFonts w:ascii="Times New Roman" w:hAnsi="Times New Roman" w:cs="Times New Roman"/>
          <w:sz w:val="24"/>
          <w:szCs w:val="24"/>
        </w:rPr>
        <w:t>.</w:t>
      </w:r>
      <w:r w:rsidR="00316012" w:rsidRPr="001F0C30">
        <w:rPr>
          <w:rFonts w:ascii="Times New Roman" w:hAnsi="Times New Roman" w:cs="Times New Roman"/>
          <w:sz w:val="24"/>
          <w:szCs w:val="24"/>
        </w:rPr>
        <w:t xml:space="preserve">” </w:t>
      </w:r>
      <w:r w:rsidR="00316012" w:rsidRPr="001F0C30">
        <w:rPr>
          <w:rFonts w:ascii="Times New Roman" w:hAnsi="Times New Roman" w:cs="Times New Roman"/>
          <w:sz w:val="24"/>
          <w:szCs w:val="24"/>
          <w:u w:val="single"/>
        </w:rPr>
        <w:t>Dumas</w:t>
      </w:r>
      <w:r w:rsidR="00316012" w:rsidRPr="001F0C30">
        <w:rPr>
          <w:rFonts w:ascii="Times New Roman" w:hAnsi="Times New Roman" w:cs="Times New Roman"/>
          <w:sz w:val="24"/>
          <w:szCs w:val="24"/>
        </w:rPr>
        <w:t>, 865 F. 2d at 1099, citing House Comm. On the Judiciary, 87th Cong., Copyright Law Revision: Report of the Register of Copyrights on the General Revision of the U.S. Copyr</w:t>
      </w:r>
      <w:r w:rsidR="0013689C" w:rsidRPr="001F0C30">
        <w:rPr>
          <w:rFonts w:ascii="Times New Roman" w:hAnsi="Times New Roman" w:cs="Times New Roman"/>
          <w:sz w:val="24"/>
          <w:szCs w:val="24"/>
        </w:rPr>
        <w:t>ight Law 86 (Comm. Print 1961).</w:t>
      </w:r>
      <w:r w:rsidR="00316012" w:rsidRPr="001F0C30">
        <w:rPr>
          <w:rFonts w:ascii="Times New Roman" w:hAnsi="Times New Roman" w:cs="Times New Roman"/>
          <w:sz w:val="24"/>
          <w:szCs w:val="24"/>
        </w:rPr>
        <w:t xml:space="preserve">While the legislators had to make some concessions to publishers and other groups, this particular interest on the part of artists is reflected in the 1976 bill’s language and intent. The idea that a work for hire contract with a commissioned artist would be created before work began on the product correlates with this goal. </w:t>
      </w:r>
    </w:p>
    <w:p w14:paraId="3084F461" w14:textId="77777777" w:rsidR="00163DF8" w:rsidRPr="001F0C30" w:rsidRDefault="00163DF8" w:rsidP="00163DF8">
      <w:pP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r>
      <w:r w:rsidR="002F53B7" w:rsidRPr="001F0C30">
        <w:rPr>
          <w:rFonts w:ascii="Times New Roman" w:hAnsi="Times New Roman" w:cs="Times New Roman"/>
          <w:sz w:val="24"/>
          <w:szCs w:val="24"/>
        </w:rPr>
        <w:t xml:space="preserve">Elizabeth Lime and her partners </w:t>
      </w:r>
      <w:r w:rsidR="00230858" w:rsidRPr="001F0C30">
        <w:rPr>
          <w:rFonts w:ascii="Times New Roman" w:hAnsi="Times New Roman" w:cs="Times New Roman"/>
          <w:sz w:val="24"/>
          <w:szCs w:val="24"/>
        </w:rPr>
        <w:t xml:space="preserve">are the </w:t>
      </w:r>
      <w:r w:rsidR="0013689C" w:rsidRPr="001F0C30">
        <w:rPr>
          <w:rFonts w:ascii="Times New Roman" w:hAnsi="Times New Roman" w:cs="Times New Roman"/>
          <w:sz w:val="24"/>
          <w:szCs w:val="24"/>
        </w:rPr>
        <w:t>scapegoats for the</w:t>
      </w:r>
      <w:r w:rsidR="00230858" w:rsidRPr="001F0C30">
        <w:rPr>
          <w:rFonts w:ascii="Times New Roman" w:hAnsi="Times New Roman" w:cs="Times New Roman"/>
          <w:sz w:val="24"/>
          <w:szCs w:val="24"/>
        </w:rPr>
        <w:t xml:space="preserve"> unpredictability created by OGS’ </w:t>
      </w:r>
      <w:r w:rsidR="0013689C" w:rsidRPr="001F0C30">
        <w:rPr>
          <w:rFonts w:ascii="Times New Roman" w:hAnsi="Times New Roman" w:cs="Times New Roman"/>
          <w:sz w:val="24"/>
          <w:szCs w:val="24"/>
        </w:rPr>
        <w:t xml:space="preserve">actions. Lime is one of the artists that Congress was trying to protect by reworking the 1909 Copyright Act. TTV </w:t>
      </w:r>
      <w:proofErr w:type="gramStart"/>
      <w:r w:rsidR="0013689C" w:rsidRPr="001F0C30">
        <w:rPr>
          <w:rFonts w:ascii="Times New Roman" w:hAnsi="Times New Roman" w:cs="Times New Roman"/>
          <w:sz w:val="24"/>
          <w:szCs w:val="24"/>
        </w:rPr>
        <w:t>is also meant to be protected</w:t>
      </w:r>
      <w:proofErr w:type="gramEnd"/>
      <w:r w:rsidR="0013689C" w:rsidRPr="001F0C30">
        <w:rPr>
          <w:rFonts w:ascii="Times New Roman" w:hAnsi="Times New Roman" w:cs="Times New Roman"/>
          <w:sz w:val="24"/>
          <w:szCs w:val="24"/>
        </w:rPr>
        <w:t xml:space="preserve"> by the 1976 Act, by benefitting from information artists have about whether or not their property is “readily marketable.” In sum, this is the type of legal complaint that Congress was trying to avoid by redrafting statutory law to include a written contract signed previous to creation of commissioned work. </w:t>
      </w:r>
    </w:p>
    <w:p w14:paraId="779FE9DA" w14:textId="77777777" w:rsidR="00B01938" w:rsidRPr="001F0C30" w:rsidRDefault="00B01938" w:rsidP="00163DF8">
      <w:pPr>
        <w:tabs>
          <w:tab w:val="left" w:pos="720"/>
        </w:tabs>
        <w:spacing w:after="0"/>
        <w:rPr>
          <w:rFonts w:ascii="Times New Roman" w:hAnsi="Times New Roman" w:cs="Times New Roman"/>
          <w:b/>
          <w:sz w:val="24"/>
          <w:szCs w:val="24"/>
        </w:rPr>
      </w:pPr>
      <w:r w:rsidRPr="001F0C30">
        <w:rPr>
          <w:rFonts w:ascii="Times New Roman" w:hAnsi="Times New Roman" w:cs="Times New Roman"/>
          <w:b/>
          <w:sz w:val="24"/>
          <w:szCs w:val="24"/>
        </w:rPr>
        <w:t>II. Case Law regarding 17 U.S.C.A. § 101(2)</w:t>
      </w:r>
    </w:p>
    <w:p w14:paraId="4CDB4E60" w14:textId="77777777" w:rsidR="00550979" w:rsidRPr="001F0C30" w:rsidRDefault="00B01938" w:rsidP="00163DF8">
      <w:pPr>
        <w:pStyle w:val="ListParagraph"/>
        <w:numPr>
          <w:ilvl w:val="0"/>
          <w:numId w:val="8"/>
        </w:numPr>
        <w:tabs>
          <w:tab w:val="left" w:pos="720"/>
        </w:tabs>
        <w:spacing w:after="0" w:line="480" w:lineRule="auto"/>
        <w:contextualSpacing w:val="0"/>
        <w:rPr>
          <w:rFonts w:ascii="Times New Roman" w:hAnsi="Times New Roman" w:cs="Times New Roman"/>
          <w:b/>
          <w:sz w:val="24"/>
          <w:szCs w:val="24"/>
        </w:rPr>
      </w:pPr>
      <w:r w:rsidRPr="001F0C30">
        <w:rPr>
          <w:rFonts w:ascii="Times New Roman" w:hAnsi="Times New Roman" w:cs="Times New Roman"/>
          <w:b/>
          <w:sz w:val="24"/>
          <w:szCs w:val="24"/>
        </w:rPr>
        <w:t xml:space="preserve">Cases under the 1909 Copyright Act were often decided against the artist. </w:t>
      </w:r>
    </w:p>
    <w:p w14:paraId="145A8E39" w14:textId="77777777" w:rsidR="00B01938" w:rsidRPr="001F0C30" w:rsidRDefault="00163DF8" w:rsidP="00163DF8">
      <w:pPr>
        <w:tabs>
          <w:tab w:val="left" w:pos="720"/>
        </w:tabs>
        <w:spacing w:after="0"/>
        <w:ind w:firstLine="360"/>
        <w:rPr>
          <w:rFonts w:ascii="Times New Roman" w:hAnsi="Times New Roman" w:cs="Times New Roman"/>
          <w:sz w:val="24"/>
          <w:szCs w:val="24"/>
        </w:rPr>
      </w:pPr>
      <w:r w:rsidRPr="001F0C30">
        <w:rPr>
          <w:rFonts w:ascii="Times New Roman" w:hAnsi="Times New Roman" w:cs="Times New Roman"/>
          <w:sz w:val="24"/>
          <w:szCs w:val="24"/>
        </w:rPr>
        <w:tab/>
      </w:r>
      <w:r w:rsidR="00B01938" w:rsidRPr="001F0C30">
        <w:rPr>
          <w:rFonts w:ascii="Times New Roman" w:hAnsi="Times New Roman" w:cs="Times New Roman"/>
          <w:sz w:val="24"/>
          <w:szCs w:val="24"/>
        </w:rPr>
        <w:t xml:space="preserve">The 1976 version of the Copyright Act, which has been in effect for all creative works after January 1, 1978, reflected a modern understanding of who initially has rights to </w:t>
      </w:r>
      <w:r w:rsidR="00B01938" w:rsidRPr="001F0C30">
        <w:rPr>
          <w:rFonts w:ascii="Times New Roman" w:hAnsi="Times New Roman" w:cs="Times New Roman"/>
          <w:sz w:val="24"/>
          <w:szCs w:val="24"/>
        </w:rPr>
        <w:lastRenderedPageBreak/>
        <w:t>commissioned work. The former Copyright Act of 19</w:t>
      </w:r>
      <w:r w:rsidR="00550979" w:rsidRPr="001F0C30">
        <w:rPr>
          <w:rFonts w:ascii="Times New Roman" w:hAnsi="Times New Roman" w:cs="Times New Roman"/>
          <w:sz w:val="24"/>
          <w:szCs w:val="24"/>
        </w:rPr>
        <w:t xml:space="preserve">09 </w:t>
      </w:r>
      <w:r w:rsidR="00B01938" w:rsidRPr="001F0C30">
        <w:rPr>
          <w:rFonts w:ascii="Times New Roman" w:hAnsi="Times New Roman" w:cs="Times New Roman"/>
          <w:sz w:val="24"/>
          <w:szCs w:val="24"/>
        </w:rPr>
        <w:t xml:space="preserve">never defined “works made for hire” and left the interpretation of the phrase up to courts. </w:t>
      </w:r>
      <w:r w:rsidR="00B01938" w:rsidRPr="001F0C30">
        <w:rPr>
          <w:rFonts w:ascii="Times New Roman" w:hAnsi="Times New Roman" w:cs="Times New Roman"/>
          <w:sz w:val="24"/>
          <w:szCs w:val="24"/>
          <w:u w:val="single"/>
        </w:rPr>
        <w:t>Easter Seal Society for Crippled Children and Adults of Louisiana, Inc. v. Playboy Enters.</w:t>
      </w:r>
      <w:r w:rsidR="00B01938" w:rsidRPr="001F0C30">
        <w:rPr>
          <w:rFonts w:ascii="Times New Roman" w:hAnsi="Times New Roman" w:cs="Times New Roman"/>
          <w:sz w:val="24"/>
          <w:szCs w:val="24"/>
        </w:rPr>
        <w:t xml:space="preserve"> 815 F. 2d 232 (5th Cir. 1987), </w:t>
      </w:r>
      <w:r w:rsidR="00B01938" w:rsidRPr="001F0C30">
        <w:rPr>
          <w:rFonts w:ascii="Times New Roman" w:hAnsi="Times New Roman" w:cs="Times New Roman"/>
          <w:i/>
          <w:sz w:val="24"/>
          <w:szCs w:val="24"/>
        </w:rPr>
        <w:t>see also</w:t>
      </w:r>
      <w:r w:rsidR="00B01938" w:rsidRPr="001F0C30">
        <w:rPr>
          <w:rFonts w:ascii="Times New Roman" w:hAnsi="Times New Roman" w:cs="Times New Roman"/>
          <w:sz w:val="24"/>
          <w:szCs w:val="24"/>
        </w:rPr>
        <w:t xml:space="preserve"> Melville B. </w:t>
      </w:r>
      <w:proofErr w:type="spellStart"/>
      <w:r w:rsidR="00B01938" w:rsidRPr="001F0C30">
        <w:rPr>
          <w:rFonts w:ascii="Times New Roman" w:hAnsi="Times New Roman" w:cs="Times New Roman"/>
          <w:sz w:val="24"/>
          <w:szCs w:val="24"/>
        </w:rPr>
        <w:t>Nimmer</w:t>
      </w:r>
      <w:proofErr w:type="spellEnd"/>
      <w:r w:rsidR="00B01938" w:rsidRPr="001F0C30">
        <w:rPr>
          <w:rFonts w:ascii="Times New Roman" w:hAnsi="Times New Roman" w:cs="Times New Roman"/>
          <w:sz w:val="24"/>
          <w:szCs w:val="24"/>
        </w:rPr>
        <w:t xml:space="preserve"> and David </w:t>
      </w:r>
      <w:proofErr w:type="spellStart"/>
      <w:r w:rsidR="00B01938" w:rsidRPr="001F0C30">
        <w:rPr>
          <w:rFonts w:ascii="Times New Roman" w:hAnsi="Times New Roman" w:cs="Times New Roman"/>
          <w:sz w:val="24"/>
          <w:szCs w:val="24"/>
        </w:rPr>
        <w:t>Nimmer</w:t>
      </w:r>
      <w:proofErr w:type="spellEnd"/>
      <w:r w:rsidR="00B01938" w:rsidRPr="001F0C30">
        <w:rPr>
          <w:rFonts w:ascii="Times New Roman" w:hAnsi="Times New Roman" w:cs="Times New Roman"/>
          <w:sz w:val="24"/>
          <w:szCs w:val="24"/>
        </w:rPr>
        <w:t xml:space="preserve">, </w:t>
      </w:r>
      <w:proofErr w:type="spellStart"/>
      <w:r w:rsidR="00B01938" w:rsidRPr="001F0C30">
        <w:rPr>
          <w:rFonts w:ascii="Times New Roman" w:hAnsi="Times New Roman" w:cs="Times New Roman"/>
          <w:sz w:val="24"/>
          <w:szCs w:val="24"/>
          <w:u w:val="single"/>
        </w:rPr>
        <w:t>Nimmer</w:t>
      </w:r>
      <w:proofErr w:type="spellEnd"/>
      <w:r w:rsidR="00B01938" w:rsidRPr="001F0C30">
        <w:rPr>
          <w:rFonts w:ascii="Times New Roman" w:hAnsi="Times New Roman" w:cs="Times New Roman"/>
          <w:sz w:val="24"/>
          <w:szCs w:val="24"/>
          <w:u w:val="single"/>
        </w:rPr>
        <w:t xml:space="preserve"> on Copyright</w:t>
      </w:r>
      <w:r w:rsidR="00B01938" w:rsidRPr="001F0C30">
        <w:rPr>
          <w:rFonts w:ascii="Times New Roman" w:hAnsi="Times New Roman" w:cs="Times New Roman"/>
          <w:sz w:val="24"/>
          <w:szCs w:val="24"/>
        </w:rPr>
        <w:t xml:space="preserve"> § 5.03 (2011)</w:t>
      </w:r>
      <w:r w:rsidR="00550979" w:rsidRPr="001F0C30">
        <w:rPr>
          <w:rFonts w:ascii="Times New Roman" w:hAnsi="Times New Roman" w:cs="Times New Roman"/>
          <w:sz w:val="24"/>
          <w:szCs w:val="24"/>
        </w:rPr>
        <w:t>.</w:t>
      </w:r>
      <w:r w:rsidR="00B01938" w:rsidRPr="001F0C30">
        <w:rPr>
          <w:rFonts w:ascii="Times New Roman" w:hAnsi="Times New Roman" w:cs="Times New Roman"/>
          <w:sz w:val="24"/>
          <w:szCs w:val="24"/>
        </w:rPr>
        <w:t xml:space="preserve"> What happened following this is very well described in the Easter Seal Inc. v. Playboy opinion (There were a series of cases that reworked the rule that gradually defined creative rights, especially in instances where the artist did not create the work at their own expense or made it under the insistence or supervision of the employer. </w:t>
      </w:r>
      <w:r w:rsidR="00550979" w:rsidRPr="001F0C30">
        <w:rPr>
          <w:rFonts w:ascii="Times New Roman" w:hAnsi="Times New Roman" w:cs="Times New Roman"/>
          <w:sz w:val="24"/>
          <w:szCs w:val="24"/>
        </w:rPr>
        <w:t>(</w:t>
      </w:r>
      <w:proofErr w:type="gramStart"/>
      <w:r w:rsidR="00550979" w:rsidRPr="001F0C30">
        <w:rPr>
          <w:rFonts w:ascii="Times New Roman" w:hAnsi="Times New Roman" w:cs="Times New Roman"/>
          <w:i/>
          <w:sz w:val="24"/>
          <w:szCs w:val="24"/>
        </w:rPr>
        <w:t>s</w:t>
      </w:r>
      <w:r w:rsidR="00B01938" w:rsidRPr="001F0C30">
        <w:rPr>
          <w:rFonts w:ascii="Times New Roman" w:hAnsi="Times New Roman" w:cs="Times New Roman"/>
          <w:i/>
          <w:sz w:val="24"/>
          <w:szCs w:val="24"/>
        </w:rPr>
        <w:t>ee</w:t>
      </w:r>
      <w:proofErr w:type="gramEnd"/>
      <w:r w:rsidR="00B01938" w:rsidRPr="001F0C30">
        <w:rPr>
          <w:rFonts w:ascii="Times New Roman" w:hAnsi="Times New Roman" w:cs="Times New Roman"/>
          <w:sz w:val="24"/>
          <w:szCs w:val="24"/>
        </w:rPr>
        <w:t xml:space="preserve"> </w:t>
      </w:r>
      <w:r w:rsidR="00B01938" w:rsidRPr="001F0C30">
        <w:rPr>
          <w:rFonts w:ascii="Times New Roman" w:hAnsi="Times New Roman" w:cs="Times New Roman"/>
          <w:sz w:val="24"/>
          <w:szCs w:val="24"/>
          <w:u w:val="single"/>
        </w:rPr>
        <w:t xml:space="preserve">Brattleboro Publishing Co. v.  </w:t>
      </w:r>
      <w:proofErr w:type="spellStart"/>
      <w:r w:rsidR="00B01938" w:rsidRPr="001F0C30">
        <w:rPr>
          <w:rFonts w:ascii="Times New Roman" w:hAnsi="Times New Roman" w:cs="Times New Roman"/>
          <w:sz w:val="24"/>
          <w:szCs w:val="24"/>
          <w:u w:val="single"/>
        </w:rPr>
        <w:t>Winmill</w:t>
      </w:r>
      <w:proofErr w:type="spellEnd"/>
      <w:r w:rsidR="00B01938" w:rsidRPr="001F0C30">
        <w:rPr>
          <w:rFonts w:ascii="Times New Roman" w:hAnsi="Times New Roman" w:cs="Times New Roman"/>
          <w:sz w:val="24"/>
          <w:szCs w:val="24"/>
          <w:u w:val="single"/>
        </w:rPr>
        <w:t xml:space="preserve"> Publishing Corp</w:t>
      </w:r>
      <w:r w:rsidR="00B01938" w:rsidRPr="001F0C30">
        <w:rPr>
          <w:rFonts w:ascii="Times New Roman" w:hAnsi="Times New Roman" w:cs="Times New Roman"/>
          <w:sz w:val="24"/>
          <w:szCs w:val="24"/>
        </w:rPr>
        <w:t xml:space="preserve">, 369 F.2d 565 (2d Cir.1966); </w:t>
      </w:r>
      <w:r w:rsidR="00B01938" w:rsidRPr="001F0C30">
        <w:rPr>
          <w:rFonts w:ascii="Times New Roman" w:hAnsi="Times New Roman" w:cs="Times New Roman"/>
          <w:sz w:val="24"/>
          <w:szCs w:val="24"/>
          <w:u w:val="single"/>
        </w:rPr>
        <w:t>Picture Music, Inc. v. Bourne Inc.</w:t>
      </w:r>
      <w:r w:rsidR="00B01938" w:rsidRPr="001F0C30">
        <w:rPr>
          <w:rFonts w:ascii="Times New Roman" w:hAnsi="Times New Roman" w:cs="Times New Roman"/>
          <w:sz w:val="24"/>
          <w:szCs w:val="24"/>
        </w:rPr>
        <w:t xml:space="preserve">, 457 F.2d 1213 (2d Cir.1972); </w:t>
      </w:r>
      <w:r w:rsidR="00B01938" w:rsidRPr="001F0C30">
        <w:rPr>
          <w:rFonts w:ascii="Times New Roman" w:hAnsi="Times New Roman" w:cs="Times New Roman"/>
          <w:sz w:val="24"/>
          <w:szCs w:val="24"/>
          <w:u w:val="single"/>
        </w:rPr>
        <w:t xml:space="preserve">Murray v. </w:t>
      </w:r>
      <w:proofErr w:type="spellStart"/>
      <w:r w:rsidR="00B01938" w:rsidRPr="001F0C30">
        <w:rPr>
          <w:rFonts w:ascii="Times New Roman" w:hAnsi="Times New Roman" w:cs="Times New Roman"/>
          <w:sz w:val="24"/>
          <w:szCs w:val="24"/>
          <w:u w:val="single"/>
        </w:rPr>
        <w:t>Gelderman</w:t>
      </w:r>
      <w:proofErr w:type="spellEnd"/>
      <w:r w:rsidR="00B01938" w:rsidRPr="001F0C30">
        <w:rPr>
          <w:rFonts w:ascii="Times New Roman" w:hAnsi="Times New Roman" w:cs="Times New Roman"/>
          <w:sz w:val="24"/>
          <w:szCs w:val="24"/>
        </w:rPr>
        <w:t>, 566 F. 2d 1307 (5th Cir. 1978))</w:t>
      </w:r>
      <w:r w:rsidR="00550979" w:rsidRPr="001F0C30">
        <w:rPr>
          <w:rFonts w:ascii="Times New Roman" w:hAnsi="Times New Roman" w:cs="Times New Roman"/>
          <w:sz w:val="24"/>
          <w:szCs w:val="24"/>
        </w:rPr>
        <w:t>.</w:t>
      </w:r>
      <w:r w:rsidR="00B01938" w:rsidRPr="001F0C30">
        <w:rPr>
          <w:rFonts w:ascii="Times New Roman" w:hAnsi="Times New Roman" w:cs="Times New Roman"/>
          <w:sz w:val="24"/>
          <w:szCs w:val="24"/>
        </w:rPr>
        <w:t xml:space="preserve"> This left fewer protections for artists, creating an ‘almost </w:t>
      </w:r>
      <w:proofErr w:type="spellStart"/>
      <w:r w:rsidR="00B01938" w:rsidRPr="001F0C30">
        <w:rPr>
          <w:rFonts w:ascii="Times New Roman" w:hAnsi="Times New Roman" w:cs="Times New Roman"/>
          <w:sz w:val="24"/>
          <w:szCs w:val="24"/>
        </w:rPr>
        <w:t>irrebuttable</w:t>
      </w:r>
      <w:proofErr w:type="spellEnd"/>
      <w:r w:rsidR="00B01938" w:rsidRPr="001F0C30">
        <w:rPr>
          <w:rFonts w:ascii="Times New Roman" w:hAnsi="Times New Roman" w:cs="Times New Roman"/>
          <w:sz w:val="24"/>
          <w:szCs w:val="24"/>
        </w:rPr>
        <w:t xml:space="preserve"> presumption that any person who paid another to create a copyrightable work was the statutory “author” of the copyright.’ </w:t>
      </w:r>
      <w:proofErr w:type="gramStart"/>
      <w:r w:rsidR="00B01938" w:rsidRPr="001F0C30">
        <w:rPr>
          <w:rFonts w:ascii="Times New Roman" w:hAnsi="Times New Roman" w:cs="Times New Roman"/>
          <w:sz w:val="24"/>
          <w:szCs w:val="24"/>
          <w:u w:val="single"/>
        </w:rPr>
        <w:t>Easter Seal</w:t>
      </w:r>
      <w:r w:rsidR="00B01938" w:rsidRPr="001F0C30">
        <w:rPr>
          <w:rFonts w:ascii="Times New Roman" w:hAnsi="Times New Roman" w:cs="Times New Roman"/>
          <w:sz w:val="24"/>
          <w:szCs w:val="24"/>
        </w:rPr>
        <w:t>, 815 F. 2d at 327.</w:t>
      </w:r>
      <w:proofErr w:type="gramEnd"/>
    </w:p>
    <w:p w14:paraId="710ECFE9" w14:textId="77777777" w:rsidR="002032DA" w:rsidRPr="001F0C30" w:rsidRDefault="00B01938" w:rsidP="00163DF8">
      <w:pPr>
        <w:pStyle w:val="ListParagraph"/>
        <w:numPr>
          <w:ilvl w:val="0"/>
          <w:numId w:val="8"/>
        </w:numPr>
        <w:tabs>
          <w:tab w:val="left" w:pos="720"/>
        </w:tabs>
        <w:spacing w:after="0" w:line="480" w:lineRule="auto"/>
        <w:contextualSpacing w:val="0"/>
        <w:rPr>
          <w:rFonts w:ascii="Times New Roman" w:hAnsi="Times New Roman" w:cs="Times New Roman"/>
          <w:sz w:val="24"/>
          <w:szCs w:val="24"/>
        </w:rPr>
      </w:pPr>
      <w:r w:rsidRPr="001F0C30">
        <w:rPr>
          <w:rFonts w:ascii="Times New Roman" w:hAnsi="Times New Roman" w:cs="Times New Roman"/>
          <w:b/>
          <w:sz w:val="24"/>
          <w:szCs w:val="24"/>
        </w:rPr>
        <w:t xml:space="preserve">Many post-1978 cases favor an initial work-for-hire contract </w:t>
      </w:r>
    </w:p>
    <w:p w14:paraId="604B081E" w14:textId="77777777" w:rsidR="00B01938" w:rsidRPr="001F0C30" w:rsidRDefault="00163DF8" w:rsidP="00163DF8">
      <w:pP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r>
      <w:r w:rsidR="00550979" w:rsidRPr="001F0C30">
        <w:rPr>
          <w:rFonts w:ascii="Times New Roman" w:hAnsi="Times New Roman" w:cs="Times New Roman"/>
          <w:sz w:val="24"/>
          <w:szCs w:val="24"/>
        </w:rPr>
        <w:t xml:space="preserve">After the new protections for artists were put into place by the 1976 Copyright Act, courts began to rule very differently in terms of the copyright privileges held by the creators of work. Some courts have taken this approach further than others, with the Seventh and Ninth Circuits leading the way in terms of artist’s rights. </w:t>
      </w:r>
      <w:r w:rsidR="00B01938" w:rsidRPr="001F0C30">
        <w:rPr>
          <w:rFonts w:ascii="Times New Roman" w:hAnsi="Times New Roman" w:cs="Times New Roman"/>
          <w:sz w:val="24"/>
          <w:szCs w:val="24"/>
        </w:rPr>
        <w:t xml:space="preserve">The Seventh Circuit has favored our interpretation of the work-for-hire provision, as is demonstrated in case </w:t>
      </w:r>
      <w:r w:rsidR="00B01938" w:rsidRPr="001F0C30">
        <w:rPr>
          <w:rFonts w:ascii="Times New Roman" w:hAnsi="Times New Roman" w:cs="Times New Roman"/>
          <w:sz w:val="24"/>
          <w:szCs w:val="24"/>
          <w:u w:val="single"/>
        </w:rPr>
        <w:t xml:space="preserve">Schiller &amp; Schmidt, Inc. v. </w:t>
      </w:r>
      <w:proofErr w:type="spellStart"/>
      <w:r w:rsidR="00B01938" w:rsidRPr="001F0C30">
        <w:rPr>
          <w:rFonts w:ascii="Times New Roman" w:hAnsi="Times New Roman" w:cs="Times New Roman"/>
          <w:sz w:val="24"/>
          <w:szCs w:val="24"/>
          <w:u w:val="single"/>
        </w:rPr>
        <w:t>Nordisco</w:t>
      </w:r>
      <w:proofErr w:type="spellEnd"/>
      <w:r w:rsidR="00B01938" w:rsidRPr="001F0C30">
        <w:rPr>
          <w:rFonts w:ascii="Times New Roman" w:hAnsi="Times New Roman" w:cs="Times New Roman"/>
          <w:sz w:val="24"/>
          <w:szCs w:val="24"/>
          <w:u w:val="single"/>
        </w:rPr>
        <w:t xml:space="preserve"> Co</w:t>
      </w:r>
      <w:r w:rsidR="00B01938" w:rsidRPr="001F0C30">
        <w:rPr>
          <w:rFonts w:ascii="Times New Roman" w:hAnsi="Times New Roman" w:cs="Times New Roman"/>
          <w:sz w:val="24"/>
          <w:szCs w:val="24"/>
        </w:rPr>
        <w:t xml:space="preserve">. 969 F. 2d 410 (7th Cir. 1992), The result of this case turned, in part, on whether or not </w:t>
      </w:r>
      <w:proofErr w:type="spellStart"/>
      <w:r w:rsidR="00B01938" w:rsidRPr="001F0C30">
        <w:rPr>
          <w:rFonts w:ascii="Times New Roman" w:hAnsi="Times New Roman" w:cs="Times New Roman"/>
          <w:sz w:val="24"/>
          <w:szCs w:val="24"/>
        </w:rPr>
        <w:t>Bertel</w:t>
      </w:r>
      <w:proofErr w:type="spellEnd"/>
      <w:r w:rsidR="00B01938" w:rsidRPr="001F0C30">
        <w:rPr>
          <w:rFonts w:ascii="Times New Roman" w:hAnsi="Times New Roman" w:cs="Times New Roman"/>
          <w:sz w:val="24"/>
          <w:szCs w:val="24"/>
        </w:rPr>
        <w:t xml:space="preserve"> (the creator of the work) had signed a valid contract signing the copyright over to Schiller</w:t>
      </w:r>
      <w:r w:rsidR="00550979" w:rsidRPr="001F0C30">
        <w:rPr>
          <w:rFonts w:ascii="Times New Roman" w:hAnsi="Times New Roman" w:cs="Times New Roman"/>
          <w:sz w:val="24"/>
          <w:szCs w:val="24"/>
        </w:rPr>
        <w:t xml:space="preserve">. </w:t>
      </w:r>
      <w:r w:rsidR="00550979" w:rsidRPr="001F0C30">
        <w:rPr>
          <w:rFonts w:ascii="Times New Roman" w:hAnsi="Times New Roman" w:cs="Times New Roman"/>
          <w:sz w:val="24"/>
          <w:szCs w:val="24"/>
          <w:u w:val="single"/>
        </w:rPr>
        <w:t>Id</w:t>
      </w:r>
      <w:r w:rsidR="00550979" w:rsidRPr="001F0C30">
        <w:rPr>
          <w:rFonts w:ascii="Times New Roman" w:hAnsi="Times New Roman" w:cs="Times New Roman"/>
          <w:sz w:val="24"/>
          <w:szCs w:val="24"/>
        </w:rPr>
        <w:t>.</w:t>
      </w:r>
      <w:r w:rsidR="002032DA" w:rsidRPr="001F0C30">
        <w:rPr>
          <w:rFonts w:ascii="Times New Roman" w:hAnsi="Times New Roman" w:cs="Times New Roman"/>
          <w:sz w:val="24"/>
          <w:szCs w:val="24"/>
        </w:rPr>
        <w:t xml:space="preserve"> </w:t>
      </w:r>
      <w:r w:rsidR="00B01938" w:rsidRPr="001F0C30">
        <w:rPr>
          <w:rFonts w:ascii="Times New Roman" w:hAnsi="Times New Roman" w:cs="Times New Roman"/>
          <w:sz w:val="24"/>
          <w:szCs w:val="24"/>
        </w:rPr>
        <w:t xml:space="preserve">If </w:t>
      </w:r>
      <w:proofErr w:type="spellStart"/>
      <w:r w:rsidR="00B01938" w:rsidRPr="001F0C30">
        <w:rPr>
          <w:rFonts w:ascii="Times New Roman" w:hAnsi="Times New Roman" w:cs="Times New Roman"/>
          <w:sz w:val="24"/>
          <w:szCs w:val="24"/>
        </w:rPr>
        <w:t>Bertel</w:t>
      </w:r>
      <w:proofErr w:type="spellEnd"/>
      <w:r w:rsidR="00B01938" w:rsidRPr="001F0C30">
        <w:rPr>
          <w:rFonts w:ascii="Times New Roman" w:hAnsi="Times New Roman" w:cs="Times New Roman"/>
          <w:sz w:val="24"/>
          <w:szCs w:val="24"/>
        </w:rPr>
        <w:t xml:space="preserve"> still held the copyright to his photographs, he could assign those rights to others. </w:t>
      </w:r>
      <w:r w:rsidR="00550979" w:rsidRPr="001F0C30">
        <w:rPr>
          <w:rFonts w:ascii="Times New Roman" w:hAnsi="Times New Roman" w:cs="Times New Roman"/>
          <w:sz w:val="24"/>
          <w:szCs w:val="24"/>
          <w:u w:val="single"/>
        </w:rPr>
        <w:t>Id</w:t>
      </w:r>
      <w:r w:rsidR="00550979" w:rsidRPr="001F0C30">
        <w:rPr>
          <w:rFonts w:ascii="Times New Roman" w:hAnsi="Times New Roman" w:cs="Times New Roman"/>
          <w:sz w:val="24"/>
          <w:szCs w:val="24"/>
        </w:rPr>
        <w:t>.</w:t>
      </w:r>
    </w:p>
    <w:p w14:paraId="39834516" w14:textId="77777777" w:rsidR="00B01938" w:rsidRPr="001F0C30" w:rsidRDefault="00163DF8" w:rsidP="00163DF8">
      <w:pP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lastRenderedPageBreak/>
        <w:tab/>
      </w:r>
      <w:r w:rsidR="00B01938" w:rsidRPr="001F0C30">
        <w:rPr>
          <w:rFonts w:ascii="Times New Roman" w:hAnsi="Times New Roman" w:cs="Times New Roman"/>
          <w:sz w:val="24"/>
          <w:szCs w:val="24"/>
        </w:rPr>
        <w:t xml:space="preserve">Like Ms. Lime, </w:t>
      </w:r>
      <w:proofErr w:type="spellStart"/>
      <w:r w:rsidR="00B01938" w:rsidRPr="001F0C30">
        <w:rPr>
          <w:rFonts w:ascii="Times New Roman" w:hAnsi="Times New Roman" w:cs="Times New Roman"/>
          <w:sz w:val="24"/>
          <w:szCs w:val="24"/>
        </w:rPr>
        <w:t>Bertel</w:t>
      </w:r>
      <w:proofErr w:type="spellEnd"/>
      <w:r w:rsidR="00B01938" w:rsidRPr="001F0C30">
        <w:rPr>
          <w:rFonts w:ascii="Times New Roman" w:hAnsi="Times New Roman" w:cs="Times New Roman"/>
          <w:sz w:val="24"/>
          <w:szCs w:val="24"/>
        </w:rPr>
        <w:t xml:space="preserve"> signed a contract after much of the work had already been produced. </w:t>
      </w:r>
      <w:r w:rsidR="00550979" w:rsidRPr="001F0C30">
        <w:rPr>
          <w:rFonts w:ascii="Times New Roman" w:hAnsi="Times New Roman" w:cs="Times New Roman"/>
          <w:sz w:val="24"/>
          <w:szCs w:val="24"/>
          <w:u w:val="single"/>
        </w:rPr>
        <w:t>Id</w:t>
      </w:r>
      <w:r w:rsidR="00550979" w:rsidRPr="001F0C30">
        <w:rPr>
          <w:rFonts w:ascii="Times New Roman" w:hAnsi="Times New Roman" w:cs="Times New Roman"/>
          <w:sz w:val="24"/>
          <w:szCs w:val="24"/>
        </w:rPr>
        <w:t>.</w:t>
      </w:r>
      <w:r w:rsidR="002032DA" w:rsidRPr="001F0C30">
        <w:rPr>
          <w:rFonts w:ascii="Times New Roman" w:hAnsi="Times New Roman" w:cs="Times New Roman"/>
          <w:sz w:val="24"/>
          <w:szCs w:val="24"/>
        </w:rPr>
        <w:t xml:space="preserve"> </w:t>
      </w:r>
      <w:r w:rsidR="00B01938" w:rsidRPr="001F0C30">
        <w:rPr>
          <w:rFonts w:ascii="Times New Roman" w:hAnsi="Times New Roman" w:cs="Times New Roman"/>
          <w:sz w:val="24"/>
          <w:szCs w:val="24"/>
        </w:rPr>
        <w:t xml:space="preserve">The Hon. Judge Posner opined that this was not a valid transfer of copyright within a commissioned work-for hire arrangement. </w:t>
      </w:r>
      <w:r w:rsidR="002032DA" w:rsidRPr="001F0C30">
        <w:rPr>
          <w:rFonts w:ascii="Times New Roman" w:hAnsi="Times New Roman" w:cs="Times New Roman"/>
          <w:sz w:val="24"/>
          <w:szCs w:val="24"/>
        </w:rPr>
        <w:t>“</w:t>
      </w:r>
      <w:r w:rsidR="00B01938" w:rsidRPr="001F0C30">
        <w:rPr>
          <w:rFonts w:ascii="Times New Roman" w:hAnsi="Times New Roman" w:cs="Times New Roman"/>
          <w:sz w:val="24"/>
          <w:szCs w:val="24"/>
        </w:rPr>
        <w:t>T</w:t>
      </w:r>
      <w:r w:rsidR="00B01938" w:rsidRPr="001F0C30">
        <w:rPr>
          <w:rFonts w:ascii="Times New Roman" w:eastAsia="Times New Roman" w:hAnsi="Times New Roman" w:cs="Times New Roman"/>
          <w:sz w:val="24"/>
          <w:szCs w:val="24"/>
        </w:rPr>
        <w:t>he writing must precede the creation of the property in order to serve its purpose of identifying the (</w:t>
      </w:r>
      <w:proofErr w:type="spellStart"/>
      <w:r w:rsidR="00B01938" w:rsidRPr="001F0C30">
        <w:rPr>
          <w:rFonts w:ascii="Times New Roman" w:eastAsia="Times New Roman" w:hAnsi="Times New Roman" w:cs="Times New Roman"/>
          <w:sz w:val="24"/>
          <w:szCs w:val="24"/>
        </w:rPr>
        <w:t>noncreator</w:t>
      </w:r>
      <w:proofErr w:type="spellEnd"/>
      <w:r w:rsidR="00B01938" w:rsidRPr="001F0C30">
        <w:rPr>
          <w:rFonts w:ascii="Times New Roman" w:eastAsia="Times New Roman" w:hAnsi="Times New Roman" w:cs="Times New Roman"/>
          <w:sz w:val="24"/>
          <w:szCs w:val="24"/>
        </w:rPr>
        <w:t>) owner unequivocally.</w:t>
      </w:r>
      <w:r w:rsidR="002032DA" w:rsidRPr="001F0C30">
        <w:rPr>
          <w:rFonts w:ascii="Times New Roman" w:eastAsia="Times New Roman" w:hAnsi="Times New Roman" w:cs="Times New Roman"/>
          <w:sz w:val="24"/>
          <w:szCs w:val="24"/>
        </w:rPr>
        <w:t>”</w:t>
      </w:r>
      <w:r w:rsidR="00B01938" w:rsidRPr="001F0C30">
        <w:rPr>
          <w:rFonts w:ascii="Times New Roman" w:eastAsia="Times New Roman" w:hAnsi="Times New Roman" w:cs="Times New Roman"/>
          <w:sz w:val="24"/>
          <w:szCs w:val="24"/>
        </w:rPr>
        <w:t xml:space="preserve"> </w:t>
      </w:r>
      <w:proofErr w:type="gramStart"/>
      <w:r w:rsidR="00B01938" w:rsidRPr="001F0C30">
        <w:rPr>
          <w:rFonts w:ascii="Times New Roman" w:eastAsia="Times New Roman" w:hAnsi="Times New Roman" w:cs="Times New Roman"/>
          <w:sz w:val="24"/>
          <w:szCs w:val="24"/>
          <w:u w:val="single"/>
        </w:rPr>
        <w:t>Id</w:t>
      </w:r>
      <w:r w:rsidR="00B01938" w:rsidRPr="001F0C30">
        <w:rPr>
          <w:rFonts w:ascii="Times New Roman" w:eastAsia="Times New Roman" w:hAnsi="Times New Roman" w:cs="Times New Roman"/>
          <w:sz w:val="24"/>
          <w:szCs w:val="24"/>
        </w:rPr>
        <w:t>. at 413.</w:t>
      </w:r>
      <w:proofErr w:type="gramEnd"/>
      <w:r w:rsidR="00B01938" w:rsidRPr="001F0C30">
        <w:rPr>
          <w:rFonts w:ascii="Times New Roman" w:eastAsia="Times New Roman" w:hAnsi="Times New Roman" w:cs="Times New Roman"/>
          <w:sz w:val="24"/>
          <w:szCs w:val="24"/>
        </w:rPr>
        <w:t xml:space="preserve">  If </w:t>
      </w:r>
      <w:r w:rsidR="00B01938" w:rsidRPr="001F0C30">
        <w:rPr>
          <w:rFonts w:ascii="Times New Roman" w:eastAsia="Times New Roman" w:hAnsi="Times New Roman" w:cs="Times New Roman"/>
          <w:sz w:val="24"/>
          <w:szCs w:val="24"/>
          <w:u w:val="single"/>
        </w:rPr>
        <w:t>Schiller</w:t>
      </w:r>
      <w:r w:rsidR="00B01938" w:rsidRPr="001F0C30">
        <w:rPr>
          <w:rFonts w:ascii="Times New Roman" w:hAnsi="Times New Roman" w:cs="Times New Roman"/>
          <w:sz w:val="24"/>
          <w:szCs w:val="24"/>
        </w:rPr>
        <w:t xml:space="preserve"> is followed, OGS did not obtain a valid transfer of copyright, and, like </w:t>
      </w:r>
      <w:proofErr w:type="spellStart"/>
      <w:r w:rsidR="00B01938" w:rsidRPr="001F0C30">
        <w:rPr>
          <w:rFonts w:ascii="Times New Roman" w:hAnsi="Times New Roman" w:cs="Times New Roman"/>
          <w:sz w:val="24"/>
          <w:szCs w:val="24"/>
        </w:rPr>
        <w:t>Bertel</w:t>
      </w:r>
      <w:proofErr w:type="spellEnd"/>
      <w:r w:rsidR="00B01938" w:rsidRPr="001F0C30">
        <w:rPr>
          <w:rFonts w:ascii="Times New Roman" w:hAnsi="Times New Roman" w:cs="Times New Roman"/>
          <w:sz w:val="24"/>
          <w:szCs w:val="24"/>
        </w:rPr>
        <w:t xml:space="preserve">, Lime still owned her work even after a poorly-timed contract was signed and could do with it what she wished. </w:t>
      </w:r>
    </w:p>
    <w:p w14:paraId="7BFE1CD4" w14:textId="77777777" w:rsidR="00B01938" w:rsidRPr="001F0C30" w:rsidRDefault="00163DF8" w:rsidP="00163DF8">
      <w:pPr>
        <w:tabs>
          <w:tab w:val="left" w:pos="720"/>
        </w:tabs>
        <w:spacing w:after="0"/>
        <w:rPr>
          <w:rFonts w:ascii="Times New Roman" w:eastAsia="Times New Roman" w:hAnsi="Times New Roman" w:cs="Times New Roman"/>
          <w:sz w:val="24"/>
          <w:szCs w:val="24"/>
        </w:rPr>
      </w:pPr>
      <w:r w:rsidRPr="001F0C30">
        <w:rPr>
          <w:rFonts w:ascii="Times New Roman" w:eastAsia="Times New Roman" w:hAnsi="Times New Roman" w:cs="Times New Roman"/>
          <w:sz w:val="24"/>
          <w:szCs w:val="24"/>
        </w:rPr>
        <w:tab/>
      </w:r>
      <w:r w:rsidR="00B01938" w:rsidRPr="001F0C30">
        <w:rPr>
          <w:rFonts w:ascii="Times New Roman" w:eastAsia="Times New Roman" w:hAnsi="Times New Roman" w:cs="Times New Roman"/>
          <w:sz w:val="24"/>
          <w:szCs w:val="24"/>
        </w:rPr>
        <w:t xml:space="preserve">In Schiller, Judge Posner also emphasized that the contract existed here for reasons beyond  satisfaction of the Statute of Frauds, drawing in part from </w:t>
      </w:r>
      <w:r w:rsidR="00B01938" w:rsidRPr="001F0C30">
        <w:rPr>
          <w:rFonts w:ascii="Times New Roman" w:hAnsi="Times New Roman" w:cs="Times New Roman"/>
          <w:sz w:val="24"/>
          <w:szCs w:val="24"/>
          <w:u w:val="single"/>
        </w:rPr>
        <w:t xml:space="preserve">Dumas v. </w:t>
      </w:r>
      <w:proofErr w:type="spellStart"/>
      <w:r w:rsidR="00B01938" w:rsidRPr="001F0C30">
        <w:rPr>
          <w:rFonts w:ascii="Times New Roman" w:hAnsi="Times New Roman" w:cs="Times New Roman"/>
          <w:sz w:val="24"/>
          <w:szCs w:val="24"/>
        </w:rPr>
        <w:t>Gommerman</w:t>
      </w:r>
      <w:proofErr w:type="spellEnd"/>
      <w:r w:rsidR="00B01938" w:rsidRPr="001F0C30">
        <w:rPr>
          <w:rFonts w:ascii="Times New Roman" w:hAnsi="Times New Roman" w:cs="Times New Roman"/>
          <w:sz w:val="24"/>
          <w:szCs w:val="24"/>
        </w:rPr>
        <w:t>, 865 F. 2d 1093 (9th Cir.1989)</w:t>
      </w:r>
      <w:r w:rsidR="00B01938" w:rsidRPr="001F0C30">
        <w:rPr>
          <w:rFonts w:ascii="Times New Roman" w:eastAsia="Times New Roman" w:hAnsi="Times New Roman" w:cs="Times New Roman"/>
          <w:sz w:val="24"/>
          <w:szCs w:val="24"/>
        </w:rPr>
        <w:t xml:space="preserve">. “Imposing the burden to contract to avoid the statutory rule on the purchaser, who generally has the stronger bargaining position and readier access to legal advice, is the intended balance.” </w:t>
      </w:r>
      <w:proofErr w:type="gramStart"/>
      <w:r w:rsidR="002032DA" w:rsidRPr="001F0C30">
        <w:rPr>
          <w:rFonts w:ascii="Times New Roman" w:eastAsia="Times New Roman" w:hAnsi="Times New Roman" w:cs="Times New Roman"/>
          <w:sz w:val="24"/>
          <w:szCs w:val="24"/>
          <w:u w:val="single"/>
        </w:rPr>
        <w:t>Schiller</w:t>
      </w:r>
      <w:r w:rsidR="002032DA" w:rsidRPr="001F0C30">
        <w:rPr>
          <w:rFonts w:ascii="Times New Roman" w:eastAsia="Times New Roman" w:hAnsi="Times New Roman" w:cs="Times New Roman"/>
          <w:sz w:val="24"/>
          <w:szCs w:val="24"/>
        </w:rPr>
        <w:t>, 969 F. 2d at 412.</w:t>
      </w:r>
      <w:proofErr w:type="gramEnd"/>
      <w:r w:rsidR="00B01938" w:rsidRPr="001F0C30">
        <w:rPr>
          <w:rFonts w:ascii="Times New Roman" w:eastAsia="Times New Roman" w:hAnsi="Times New Roman" w:cs="Times New Roman"/>
          <w:sz w:val="24"/>
          <w:szCs w:val="24"/>
        </w:rPr>
        <w:t xml:space="preserve"> Posner reiterated that the goal of the Act was to make the relationship between the creator, as initial copyright holder, and the commissioner clear and predictable.</w:t>
      </w:r>
      <w:r w:rsidR="002032DA" w:rsidRPr="001F0C30">
        <w:rPr>
          <w:rFonts w:ascii="Times New Roman" w:eastAsia="Times New Roman" w:hAnsi="Times New Roman" w:cs="Times New Roman"/>
          <w:sz w:val="24"/>
          <w:szCs w:val="24"/>
        </w:rPr>
        <w:t xml:space="preserve"> </w:t>
      </w:r>
      <w:proofErr w:type="gramStart"/>
      <w:r w:rsidR="002032DA" w:rsidRPr="001F0C30">
        <w:rPr>
          <w:rFonts w:ascii="Times New Roman" w:eastAsia="Times New Roman" w:hAnsi="Times New Roman" w:cs="Times New Roman"/>
          <w:sz w:val="24"/>
          <w:szCs w:val="24"/>
          <w:u w:val="single"/>
        </w:rPr>
        <w:t>Id</w:t>
      </w:r>
      <w:r w:rsidR="002032DA" w:rsidRPr="001F0C30">
        <w:rPr>
          <w:rFonts w:ascii="Times New Roman" w:eastAsia="Times New Roman" w:hAnsi="Times New Roman" w:cs="Times New Roman"/>
          <w:sz w:val="24"/>
          <w:szCs w:val="24"/>
        </w:rPr>
        <w:t>. at 412.</w:t>
      </w:r>
      <w:proofErr w:type="gramEnd"/>
      <w:r w:rsidR="002032DA" w:rsidRPr="001F0C30">
        <w:rPr>
          <w:rFonts w:ascii="Times New Roman" w:eastAsia="Times New Roman" w:hAnsi="Times New Roman" w:cs="Times New Roman"/>
          <w:sz w:val="24"/>
          <w:szCs w:val="24"/>
        </w:rPr>
        <w:t xml:space="preserve"> </w:t>
      </w:r>
    </w:p>
    <w:p w14:paraId="5EA4E7ED" w14:textId="77777777" w:rsidR="00B01938" w:rsidRPr="001F0C30" w:rsidRDefault="00163DF8" w:rsidP="00163DF8">
      <w:pPr>
        <w:tabs>
          <w:tab w:val="left" w:pos="720"/>
        </w:tabs>
        <w:spacing w:after="0"/>
        <w:rPr>
          <w:rFonts w:ascii="Times New Roman" w:eastAsia="Times New Roman" w:hAnsi="Times New Roman" w:cs="Times New Roman"/>
          <w:sz w:val="24"/>
          <w:szCs w:val="24"/>
        </w:rPr>
      </w:pPr>
      <w:r w:rsidRPr="001F0C30">
        <w:rPr>
          <w:rFonts w:ascii="Times New Roman" w:eastAsia="Times New Roman" w:hAnsi="Times New Roman" w:cs="Times New Roman"/>
          <w:sz w:val="24"/>
          <w:szCs w:val="24"/>
        </w:rPr>
        <w:tab/>
      </w:r>
      <w:r w:rsidR="00B01938" w:rsidRPr="001F0C30">
        <w:rPr>
          <w:rFonts w:ascii="Times New Roman" w:eastAsia="Times New Roman" w:hAnsi="Times New Roman" w:cs="Times New Roman"/>
          <w:sz w:val="24"/>
          <w:szCs w:val="24"/>
        </w:rPr>
        <w:t xml:space="preserve">OGS will argue that the timing of the contract does not matter, because an oral agreement was reached. This would be true if the Statute of Frauds was the primary concern; it is not the case when the statutory burden was placed on OGS </w:t>
      </w:r>
      <w:r w:rsidR="00B01938" w:rsidRPr="001F0C30">
        <w:rPr>
          <w:rFonts w:ascii="Times New Roman" w:eastAsia="Times New Roman" w:hAnsi="Times New Roman" w:cs="Times New Roman"/>
          <w:i/>
          <w:sz w:val="24"/>
          <w:szCs w:val="24"/>
        </w:rPr>
        <w:t xml:space="preserve">as a producer </w:t>
      </w:r>
      <w:r w:rsidR="00B01938" w:rsidRPr="001F0C30">
        <w:rPr>
          <w:rFonts w:ascii="Times New Roman" w:eastAsia="Times New Roman" w:hAnsi="Times New Roman" w:cs="Times New Roman"/>
          <w:sz w:val="24"/>
          <w:szCs w:val="24"/>
        </w:rPr>
        <w:t>to maintain clarity and allow Lime to work from the outset with a foreseeable arrangement in place.</w:t>
      </w:r>
      <w:r w:rsidR="002032DA" w:rsidRPr="001F0C30">
        <w:rPr>
          <w:rFonts w:ascii="Times New Roman" w:eastAsia="Times New Roman" w:hAnsi="Times New Roman" w:cs="Times New Roman"/>
          <w:sz w:val="24"/>
          <w:szCs w:val="24"/>
        </w:rPr>
        <w:t xml:space="preserve"> </w:t>
      </w:r>
      <w:r w:rsidR="002032DA" w:rsidRPr="001F0C30">
        <w:rPr>
          <w:rFonts w:ascii="Times New Roman" w:eastAsia="Times New Roman" w:hAnsi="Times New Roman" w:cs="Times New Roman"/>
          <w:sz w:val="24"/>
          <w:szCs w:val="24"/>
          <w:u w:val="single"/>
        </w:rPr>
        <w:t>Id</w:t>
      </w:r>
      <w:r w:rsidR="002032DA" w:rsidRPr="001F0C30">
        <w:rPr>
          <w:rFonts w:ascii="Times New Roman" w:eastAsia="Times New Roman" w:hAnsi="Times New Roman" w:cs="Times New Roman"/>
          <w:sz w:val="24"/>
          <w:szCs w:val="24"/>
        </w:rPr>
        <w:t xml:space="preserve">. </w:t>
      </w:r>
      <w:r w:rsidR="00B01938" w:rsidRPr="001F0C30">
        <w:rPr>
          <w:rFonts w:ascii="Times New Roman" w:eastAsia="Times New Roman" w:hAnsi="Times New Roman" w:cs="Times New Roman"/>
          <w:sz w:val="24"/>
          <w:szCs w:val="24"/>
        </w:rPr>
        <w:t xml:space="preserve"> The </w:t>
      </w:r>
      <w:r w:rsidR="00B01938" w:rsidRPr="001F0C30">
        <w:rPr>
          <w:rFonts w:ascii="Times New Roman" w:eastAsia="Times New Roman" w:hAnsi="Times New Roman" w:cs="Times New Roman"/>
          <w:sz w:val="24"/>
          <w:szCs w:val="24"/>
          <w:u w:val="single"/>
        </w:rPr>
        <w:t>Schiller</w:t>
      </w:r>
      <w:r w:rsidR="00B01938" w:rsidRPr="001F0C30">
        <w:rPr>
          <w:rFonts w:ascii="Times New Roman" w:eastAsia="Times New Roman" w:hAnsi="Times New Roman" w:cs="Times New Roman"/>
          <w:sz w:val="24"/>
          <w:szCs w:val="24"/>
        </w:rPr>
        <w:t xml:space="preserve"> interpretation follows the intent of Congress in revising the law, and brings up important policy arguments. If companies like OGS are allowed to be somewhat less than straightforward in potential work-for-hire arrangements, they may subtly manipulate artists like Lime into abandoning their copyright. For example, OGS waited until Lime came for her paycheck to have </w:t>
      </w:r>
      <w:r w:rsidR="00B01938" w:rsidRPr="001F0C30">
        <w:rPr>
          <w:rFonts w:ascii="Times New Roman" w:eastAsia="Times New Roman" w:hAnsi="Times New Roman" w:cs="Times New Roman"/>
          <w:sz w:val="24"/>
          <w:szCs w:val="24"/>
        </w:rPr>
        <w:lastRenderedPageBreak/>
        <w:t>her sign a written contract.  This perhaps implied that Lime would not be paid for the time and effort she had already expended if she renegotiated or challenged the timing of the contract.</w:t>
      </w:r>
    </w:p>
    <w:p w14:paraId="77625320" w14:textId="77777777" w:rsidR="00B01938" w:rsidRPr="001F0C30" w:rsidRDefault="00163DF8" w:rsidP="00163DF8">
      <w:pPr>
        <w:tabs>
          <w:tab w:val="left" w:pos="720"/>
        </w:tabs>
        <w:spacing w:after="0"/>
        <w:rPr>
          <w:rFonts w:ascii="Times New Roman" w:eastAsia="Times New Roman" w:hAnsi="Times New Roman" w:cs="Times New Roman"/>
          <w:sz w:val="24"/>
          <w:szCs w:val="24"/>
        </w:rPr>
      </w:pPr>
      <w:r w:rsidRPr="001F0C30">
        <w:rPr>
          <w:rFonts w:ascii="Times New Roman" w:eastAsia="Times New Roman" w:hAnsi="Times New Roman" w:cs="Times New Roman"/>
          <w:sz w:val="24"/>
          <w:szCs w:val="24"/>
        </w:rPr>
        <w:tab/>
      </w:r>
      <w:r w:rsidR="002032DA" w:rsidRPr="001F0C30">
        <w:rPr>
          <w:rFonts w:ascii="Times New Roman" w:eastAsia="Times New Roman" w:hAnsi="Times New Roman" w:cs="Times New Roman"/>
          <w:sz w:val="24"/>
          <w:szCs w:val="24"/>
        </w:rPr>
        <w:t>The Ninth</w:t>
      </w:r>
      <w:r w:rsidR="00B01938" w:rsidRPr="001F0C30">
        <w:rPr>
          <w:rFonts w:ascii="Times New Roman" w:eastAsia="Times New Roman" w:hAnsi="Times New Roman" w:cs="Times New Roman"/>
          <w:sz w:val="24"/>
          <w:szCs w:val="24"/>
        </w:rPr>
        <w:t xml:space="preserve"> Circuit has followed the reasoning in </w:t>
      </w:r>
      <w:r w:rsidR="00B01938" w:rsidRPr="001F0C30">
        <w:rPr>
          <w:rFonts w:ascii="Times New Roman" w:eastAsia="Times New Roman" w:hAnsi="Times New Roman" w:cs="Times New Roman"/>
          <w:sz w:val="24"/>
          <w:szCs w:val="24"/>
          <w:u w:val="single"/>
        </w:rPr>
        <w:t>Schiller</w:t>
      </w:r>
      <w:r w:rsidR="00B01938" w:rsidRPr="001F0C30">
        <w:rPr>
          <w:rFonts w:ascii="Times New Roman" w:eastAsia="Times New Roman" w:hAnsi="Times New Roman" w:cs="Times New Roman"/>
          <w:sz w:val="24"/>
          <w:szCs w:val="24"/>
        </w:rPr>
        <w:t xml:space="preserve"> as well. This Circuit has jurisdiction over the state of California, a major center of the U.S. film and television industry. In 1994, the court decided </w:t>
      </w:r>
      <w:r w:rsidR="00B01938" w:rsidRPr="001F0C30">
        <w:rPr>
          <w:rFonts w:ascii="Times New Roman" w:eastAsia="Times New Roman" w:hAnsi="Times New Roman" w:cs="Times New Roman"/>
          <w:sz w:val="24"/>
          <w:szCs w:val="24"/>
          <w:u w:val="single"/>
        </w:rPr>
        <w:t xml:space="preserve">Konigsberg Intern. </w:t>
      </w:r>
      <w:proofErr w:type="gramStart"/>
      <w:r w:rsidR="00B01938" w:rsidRPr="001F0C30">
        <w:rPr>
          <w:rFonts w:ascii="Times New Roman" w:eastAsia="Times New Roman" w:hAnsi="Times New Roman" w:cs="Times New Roman"/>
          <w:sz w:val="24"/>
          <w:szCs w:val="24"/>
          <w:u w:val="single"/>
        </w:rPr>
        <w:t>Inc. v. Rice</w:t>
      </w:r>
      <w:r w:rsidR="00B01938" w:rsidRPr="001F0C30">
        <w:rPr>
          <w:rFonts w:ascii="Times New Roman" w:eastAsia="Times New Roman" w:hAnsi="Times New Roman" w:cs="Times New Roman"/>
          <w:sz w:val="24"/>
          <w:szCs w:val="24"/>
        </w:rPr>
        <w:t>, 16 F.3d 355 (9th Cir. 1994).</w:t>
      </w:r>
      <w:proofErr w:type="gramEnd"/>
      <w:r w:rsidR="00B01938" w:rsidRPr="001F0C30">
        <w:rPr>
          <w:rFonts w:ascii="Times New Roman" w:eastAsia="Times New Roman" w:hAnsi="Times New Roman" w:cs="Times New Roman"/>
          <w:sz w:val="24"/>
          <w:szCs w:val="24"/>
        </w:rPr>
        <w:t xml:space="preserve"> This case reiterated the idea that the writing in question must ‘at the very least, be executed more or less contemporaneously with the agreement and must be a product of the parties’ negotiations.’ </w:t>
      </w:r>
      <w:proofErr w:type="gramStart"/>
      <w:r w:rsidR="00B01938" w:rsidRPr="001F0C30">
        <w:rPr>
          <w:rFonts w:ascii="Times New Roman" w:eastAsia="Times New Roman" w:hAnsi="Times New Roman" w:cs="Times New Roman"/>
          <w:sz w:val="24"/>
          <w:szCs w:val="24"/>
          <w:u w:val="single"/>
        </w:rPr>
        <w:t>Id.</w:t>
      </w:r>
      <w:r w:rsidR="00B01938" w:rsidRPr="001F0C30">
        <w:rPr>
          <w:rFonts w:ascii="Times New Roman" w:eastAsia="Times New Roman" w:hAnsi="Times New Roman" w:cs="Times New Roman"/>
          <w:i/>
          <w:sz w:val="24"/>
          <w:szCs w:val="24"/>
        </w:rPr>
        <w:t xml:space="preserve"> </w:t>
      </w:r>
      <w:r w:rsidR="00B01938" w:rsidRPr="001F0C30">
        <w:rPr>
          <w:rFonts w:ascii="Times New Roman" w:eastAsia="Times New Roman" w:hAnsi="Times New Roman" w:cs="Times New Roman"/>
          <w:sz w:val="24"/>
          <w:szCs w:val="24"/>
        </w:rPr>
        <w:t>at 357.</w:t>
      </w:r>
      <w:proofErr w:type="gramEnd"/>
      <w:r w:rsidR="00B01938" w:rsidRPr="001F0C30">
        <w:rPr>
          <w:rFonts w:ascii="Times New Roman" w:eastAsia="Times New Roman" w:hAnsi="Times New Roman" w:cs="Times New Roman"/>
          <w:sz w:val="24"/>
          <w:szCs w:val="24"/>
        </w:rPr>
        <w:t xml:space="preserve"> In </w:t>
      </w:r>
      <w:r w:rsidR="00B01938" w:rsidRPr="001F0C30">
        <w:rPr>
          <w:rFonts w:ascii="Times New Roman" w:eastAsia="Times New Roman" w:hAnsi="Times New Roman" w:cs="Times New Roman"/>
          <w:sz w:val="24"/>
          <w:szCs w:val="24"/>
          <w:u w:val="single"/>
        </w:rPr>
        <w:t>Konigsberg</w:t>
      </w:r>
      <w:r w:rsidR="00B01938" w:rsidRPr="001F0C30">
        <w:rPr>
          <w:rFonts w:ascii="Times New Roman" w:eastAsia="Times New Roman" w:hAnsi="Times New Roman" w:cs="Times New Roman"/>
          <w:sz w:val="24"/>
          <w:szCs w:val="24"/>
        </w:rPr>
        <w:t xml:space="preserve">, Ann Rice, a well-known author, came to some kind of oral accord about producing a script for a “romantic melodrama involving a love triangle between a resurrected mummy, an English heiress, and Queen Cleopatra” </w:t>
      </w:r>
      <w:r w:rsidR="002032DA" w:rsidRPr="001F0C30">
        <w:rPr>
          <w:rFonts w:ascii="Times New Roman" w:eastAsia="Times New Roman" w:hAnsi="Times New Roman" w:cs="Times New Roman"/>
          <w:sz w:val="24"/>
          <w:szCs w:val="24"/>
          <w:u w:val="single"/>
        </w:rPr>
        <w:t>Id.</w:t>
      </w:r>
      <w:r w:rsidR="002032DA" w:rsidRPr="001F0C30">
        <w:rPr>
          <w:rFonts w:ascii="Times New Roman" w:eastAsia="Times New Roman" w:hAnsi="Times New Roman" w:cs="Times New Roman"/>
          <w:i/>
          <w:sz w:val="24"/>
          <w:szCs w:val="24"/>
        </w:rPr>
        <w:t xml:space="preserve"> </w:t>
      </w:r>
      <w:r w:rsidR="002032DA" w:rsidRPr="001F0C30">
        <w:rPr>
          <w:rFonts w:ascii="Times New Roman" w:eastAsia="Times New Roman" w:hAnsi="Times New Roman" w:cs="Times New Roman"/>
          <w:sz w:val="24"/>
          <w:szCs w:val="24"/>
        </w:rPr>
        <w:t xml:space="preserve">at 356. </w:t>
      </w:r>
      <w:r w:rsidR="00B01938" w:rsidRPr="001F0C30">
        <w:rPr>
          <w:rFonts w:ascii="Times New Roman" w:eastAsia="Times New Roman" w:hAnsi="Times New Roman" w:cs="Times New Roman"/>
          <w:sz w:val="24"/>
          <w:szCs w:val="24"/>
        </w:rPr>
        <w:t xml:space="preserve">Over three years later, Rice was asked to sign away her rights to </w:t>
      </w:r>
      <w:r w:rsidR="00B01938" w:rsidRPr="001F0C30">
        <w:rPr>
          <w:rFonts w:ascii="Times New Roman" w:eastAsia="Times New Roman" w:hAnsi="Times New Roman" w:cs="Times New Roman"/>
          <w:i/>
          <w:sz w:val="24"/>
          <w:szCs w:val="24"/>
        </w:rPr>
        <w:t>The Mummy</w:t>
      </w:r>
      <w:r w:rsidR="00B01938" w:rsidRPr="001F0C30">
        <w:rPr>
          <w:rFonts w:ascii="Times New Roman" w:eastAsia="Times New Roman" w:hAnsi="Times New Roman" w:cs="Times New Roman"/>
          <w:sz w:val="24"/>
          <w:szCs w:val="24"/>
        </w:rPr>
        <w:t>, the novel that was presumably based on the meeting.</w:t>
      </w:r>
      <w:r w:rsidR="002032DA" w:rsidRPr="001F0C30">
        <w:rPr>
          <w:rFonts w:ascii="Times New Roman" w:eastAsia="Times New Roman" w:hAnsi="Times New Roman" w:cs="Times New Roman"/>
          <w:sz w:val="24"/>
          <w:szCs w:val="24"/>
        </w:rPr>
        <w:t xml:space="preserve"> </w:t>
      </w:r>
      <w:r w:rsidR="002032DA" w:rsidRPr="001F0C30">
        <w:rPr>
          <w:rFonts w:ascii="Times New Roman" w:eastAsia="Times New Roman" w:hAnsi="Times New Roman" w:cs="Times New Roman"/>
          <w:sz w:val="24"/>
          <w:szCs w:val="24"/>
          <w:u w:val="single"/>
        </w:rPr>
        <w:t>Id.</w:t>
      </w:r>
      <w:r w:rsidR="002032DA" w:rsidRPr="001F0C30">
        <w:rPr>
          <w:rFonts w:ascii="Times New Roman" w:eastAsia="Times New Roman" w:hAnsi="Times New Roman" w:cs="Times New Roman"/>
          <w:sz w:val="24"/>
          <w:szCs w:val="24"/>
        </w:rPr>
        <w:t xml:space="preserve"> </w:t>
      </w:r>
      <w:r w:rsidR="00B01938" w:rsidRPr="001F0C30">
        <w:rPr>
          <w:rFonts w:ascii="Times New Roman" w:eastAsia="Times New Roman" w:hAnsi="Times New Roman" w:cs="Times New Roman"/>
          <w:sz w:val="24"/>
          <w:szCs w:val="24"/>
        </w:rPr>
        <w:t xml:space="preserve"> Rice won, with the court citing to another earlier case: “writing must ensure that the author “will not give away his copyright inadvertently” and forces a party who wants to use the copyrighted work to negotiate with the creator to determine precisely what rights are being transferred and at what price.” </w:t>
      </w:r>
      <w:r w:rsidR="00B01938" w:rsidRPr="001F0C30">
        <w:rPr>
          <w:rFonts w:ascii="Times New Roman" w:eastAsia="Times New Roman" w:hAnsi="Times New Roman" w:cs="Times New Roman"/>
          <w:sz w:val="24"/>
          <w:szCs w:val="24"/>
          <w:u w:val="single"/>
        </w:rPr>
        <w:t>Id.</w:t>
      </w:r>
      <w:r w:rsidR="00B01938" w:rsidRPr="001F0C30">
        <w:rPr>
          <w:rFonts w:ascii="Times New Roman" w:eastAsia="Times New Roman" w:hAnsi="Times New Roman" w:cs="Times New Roman"/>
          <w:sz w:val="24"/>
          <w:szCs w:val="24"/>
        </w:rPr>
        <w:t xml:space="preserve"> at </w:t>
      </w:r>
      <w:r w:rsidR="002032DA" w:rsidRPr="001F0C30">
        <w:rPr>
          <w:rFonts w:ascii="Times New Roman" w:eastAsia="Times New Roman" w:hAnsi="Times New Roman" w:cs="Times New Roman"/>
          <w:sz w:val="24"/>
          <w:szCs w:val="24"/>
        </w:rPr>
        <w:t>356-35</w:t>
      </w:r>
      <w:r w:rsidR="00B01938" w:rsidRPr="001F0C30">
        <w:rPr>
          <w:rFonts w:ascii="Times New Roman" w:eastAsia="Times New Roman" w:hAnsi="Times New Roman" w:cs="Times New Roman"/>
          <w:sz w:val="24"/>
          <w:szCs w:val="24"/>
        </w:rPr>
        <w:t xml:space="preserve">7, citing </w:t>
      </w:r>
      <w:r w:rsidR="00B01938" w:rsidRPr="001F0C30">
        <w:rPr>
          <w:rFonts w:ascii="Times New Roman" w:eastAsia="Times New Roman" w:hAnsi="Times New Roman" w:cs="Times New Roman"/>
          <w:sz w:val="24"/>
          <w:szCs w:val="24"/>
          <w:u w:val="single"/>
        </w:rPr>
        <w:t>Effects Assocs</w:t>
      </w:r>
      <w:proofErr w:type="gramStart"/>
      <w:r w:rsidR="00B01938" w:rsidRPr="001F0C30">
        <w:rPr>
          <w:rFonts w:ascii="Times New Roman" w:eastAsia="Times New Roman" w:hAnsi="Times New Roman" w:cs="Times New Roman"/>
          <w:sz w:val="24"/>
          <w:szCs w:val="24"/>
          <w:u w:val="single"/>
        </w:rPr>
        <w:t>.,</w:t>
      </w:r>
      <w:proofErr w:type="gramEnd"/>
      <w:r w:rsidR="00B01938" w:rsidRPr="001F0C30">
        <w:rPr>
          <w:rFonts w:ascii="Times New Roman" w:eastAsia="Times New Roman" w:hAnsi="Times New Roman" w:cs="Times New Roman"/>
          <w:sz w:val="24"/>
          <w:szCs w:val="24"/>
          <w:u w:val="single"/>
        </w:rPr>
        <w:t xml:space="preserve"> Inc. v. Cohen</w:t>
      </w:r>
      <w:r w:rsidR="00B01938" w:rsidRPr="001F0C30">
        <w:rPr>
          <w:rFonts w:ascii="Times New Roman" w:eastAsia="Times New Roman" w:hAnsi="Times New Roman" w:cs="Times New Roman"/>
          <w:sz w:val="24"/>
          <w:szCs w:val="24"/>
        </w:rPr>
        <w:t xml:space="preserve"> 908 F.2d 555 (9th Cir. 1990). </w:t>
      </w:r>
    </w:p>
    <w:p w14:paraId="121BDF46" w14:textId="77777777" w:rsidR="00B01938" w:rsidRPr="001F0C30" w:rsidRDefault="00163DF8" w:rsidP="00163DF8">
      <w:pPr>
        <w:tabs>
          <w:tab w:val="left" w:pos="720"/>
        </w:tabs>
        <w:spacing w:after="0"/>
        <w:rPr>
          <w:rFonts w:ascii="Times New Roman" w:eastAsia="Times New Roman" w:hAnsi="Times New Roman" w:cs="Times New Roman"/>
          <w:sz w:val="24"/>
          <w:szCs w:val="24"/>
        </w:rPr>
      </w:pPr>
      <w:r w:rsidRPr="001F0C30">
        <w:rPr>
          <w:rFonts w:ascii="Times New Roman" w:eastAsia="Times New Roman" w:hAnsi="Times New Roman" w:cs="Times New Roman"/>
          <w:sz w:val="24"/>
          <w:szCs w:val="24"/>
        </w:rPr>
        <w:tab/>
      </w:r>
      <w:r w:rsidR="00B01938" w:rsidRPr="001F0C30">
        <w:rPr>
          <w:rFonts w:ascii="Times New Roman" w:eastAsia="Times New Roman" w:hAnsi="Times New Roman" w:cs="Times New Roman"/>
          <w:sz w:val="24"/>
          <w:szCs w:val="24"/>
        </w:rPr>
        <w:t xml:space="preserve">Like Rice, Lime had a meeting in which an oral agreement was made to write material during a meeting. Though Lime accepts that there was talk of a work-for-hire arrangement and an oral agreement before her work was created, her intention was clearly different than that of OGS’ representative. As the </w:t>
      </w:r>
      <w:r w:rsidR="00B01938" w:rsidRPr="001F0C30">
        <w:rPr>
          <w:rFonts w:ascii="Times New Roman" w:eastAsia="Times New Roman" w:hAnsi="Times New Roman" w:cs="Times New Roman"/>
          <w:sz w:val="24"/>
          <w:szCs w:val="24"/>
          <w:u w:val="single"/>
        </w:rPr>
        <w:t>Konigsberg</w:t>
      </w:r>
      <w:r w:rsidR="00B01938" w:rsidRPr="001F0C30">
        <w:rPr>
          <w:rFonts w:ascii="Times New Roman" w:eastAsia="Times New Roman" w:hAnsi="Times New Roman" w:cs="Times New Roman"/>
          <w:sz w:val="24"/>
          <w:szCs w:val="24"/>
        </w:rPr>
        <w:t xml:space="preserve"> court insinuates, oral agreements may seem casual and do not always force the parties to be precise and detailed about what they agree upon. </w:t>
      </w:r>
      <w:r w:rsidR="002032DA" w:rsidRPr="001F0C30">
        <w:rPr>
          <w:rFonts w:ascii="Times New Roman" w:eastAsia="Times New Roman" w:hAnsi="Times New Roman" w:cs="Times New Roman"/>
          <w:sz w:val="24"/>
          <w:szCs w:val="24"/>
          <w:u w:val="single"/>
        </w:rPr>
        <w:t>Id.</w:t>
      </w:r>
      <w:r w:rsidR="002032DA" w:rsidRPr="001F0C30">
        <w:rPr>
          <w:rFonts w:ascii="Times New Roman" w:eastAsia="Times New Roman" w:hAnsi="Times New Roman" w:cs="Times New Roman"/>
          <w:sz w:val="24"/>
          <w:szCs w:val="24"/>
        </w:rPr>
        <w:t xml:space="preserve"> </w:t>
      </w:r>
      <w:r w:rsidR="00B01938" w:rsidRPr="001F0C30">
        <w:rPr>
          <w:rFonts w:ascii="Times New Roman" w:eastAsia="Times New Roman" w:hAnsi="Times New Roman" w:cs="Times New Roman"/>
          <w:sz w:val="24"/>
          <w:szCs w:val="24"/>
        </w:rPr>
        <w:t xml:space="preserve">Verbal agreements at meetings can create misunderstandings like the one that Lime and OGS now face. </w:t>
      </w:r>
    </w:p>
    <w:p w14:paraId="52514297" w14:textId="77777777" w:rsidR="00B01938" w:rsidRPr="001F0C30" w:rsidRDefault="00163DF8" w:rsidP="00163DF8">
      <w:pPr>
        <w:tabs>
          <w:tab w:val="left" w:pos="720"/>
        </w:tabs>
        <w:spacing w:after="0"/>
        <w:rPr>
          <w:rFonts w:ascii="Times New Roman" w:eastAsia="Times New Roman" w:hAnsi="Times New Roman" w:cs="Times New Roman"/>
          <w:sz w:val="24"/>
          <w:szCs w:val="24"/>
        </w:rPr>
      </w:pPr>
      <w:r w:rsidRPr="001F0C30">
        <w:rPr>
          <w:rFonts w:ascii="Times New Roman" w:eastAsia="Times New Roman" w:hAnsi="Times New Roman" w:cs="Times New Roman"/>
          <w:sz w:val="24"/>
          <w:szCs w:val="24"/>
        </w:rPr>
        <w:lastRenderedPageBreak/>
        <w:tab/>
      </w:r>
      <w:r w:rsidR="00B01938" w:rsidRPr="001F0C30">
        <w:rPr>
          <w:rFonts w:ascii="Times New Roman" w:eastAsia="Times New Roman" w:hAnsi="Times New Roman" w:cs="Times New Roman"/>
          <w:sz w:val="24"/>
          <w:szCs w:val="24"/>
        </w:rPr>
        <w:t xml:space="preserve">The oral and written agreements made with OGS were also not contemporaneous enough to meet the standard set in </w:t>
      </w:r>
      <w:r w:rsidR="00B01938" w:rsidRPr="001F0C30">
        <w:rPr>
          <w:rFonts w:ascii="Times New Roman" w:eastAsia="Times New Roman" w:hAnsi="Times New Roman" w:cs="Times New Roman"/>
          <w:sz w:val="24"/>
          <w:szCs w:val="24"/>
          <w:u w:val="single"/>
        </w:rPr>
        <w:t>Konigsberg</w:t>
      </w:r>
      <w:r w:rsidR="002032DA" w:rsidRPr="001F0C30">
        <w:rPr>
          <w:rFonts w:ascii="Times New Roman" w:eastAsia="Times New Roman" w:hAnsi="Times New Roman" w:cs="Times New Roman"/>
          <w:sz w:val="24"/>
          <w:szCs w:val="24"/>
        </w:rPr>
        <w:t xml:space="preserve">. </w:t>
      </w:r>
      <w:r w:rsidR="002032DA" w:rsidRPr="001F0C30">
        <w:rPr>
          <w:rFonts w:ascii="Times New Roman" w:eastAsia="Times New Roman" w:hAnsi="Times New Roman" w:cs="Times New Roman"/>
          <w:sz w:val="24"/>
          <w:szCs w:val="24"/>
          <w:u w:val="single"/>
        </w:rPr>
        <w:t>Id.</w:t>
      </w:r>
      <w:r w:rsidR="002032DA" w:rsidRPr="001F0C30">
        <w:rPr>
          <w:rFonts w:ascii="Times New Roman" w:eastAsia="Times New Roman" w:hAnsi="Times New Roman" w:cs="Times New Roman"/>
          <w:sz w:val="24"/>
          <w:szCs w:val="24"/>
        </w:rPr>
        <w:t xml:space="preserve"> </w:t>
      </w:r>
      <w:r w:rsidR="00B01938" w:rsidRPr="001F0C30">
        <w:rPr>
          <w:rFonts w:ascii="Times New Roman" w:eastAsia="Times New Roman" w:hAnsi="Times New Roman" w:cs="Times New Roman"/>
          <w:sz w:val="24"/>
          <w:szCs w:val="24"/>
        </w:rPr>
        <w:t xml:space="preserve">Though they came much closer together in time than in the above case, Lime’s oral agreement was significantly earlier than any written one in terms of the duration of the project. Ideally work would not begin without a written contract. In Lime’s case, OGS allowed Lime to finish work and even registered a copyright on it before anything was signed. OGS seems to have waited for the last possible opportunity to introduce a written contract to Lime in person. We do not believe that this represents a reasonable effort on the part of OGS to memorialize the agreement pursuant to what was said within the meeting in a timely manner. </w:t>
      </w:r>
    </w:p>
    <w:p w14:paraId="1274839C" w14:textId="77777777" w:rsidR="00163DF8" w:rsidRPr="001F0C30" w:rsidRDefault="00B01938" w:rsidP="001F0C30">
      <w:pPr>
        <w:tabs>
          <w:tab w:val="left" w:pos="720"/>
        </w:tabs>
        <w:spacing w:after="0"/>
        <w:ind w:firstLine="360"/>
        <w:rPr>
          <w:rFonts w:ascii="Times New Roman" w:hAnsi="Times New Roman" w:cs="Times New Roman"/>
          <w:sz w:val="24"/>
          <w:szCs w:val="24"/>
        </w:rPr>
      </w:pPr>
      <w:r w:rsidRPr="001F0C30">
        <w:rPr>
          <w:rFonts w:ascii="Times New Roman" w:eastAsia="Times New Roman" w:hAnsi="Times New Roman" w:cs="Times New Roman"/>
          <w:sz w:val="24"/>
          <w:szCs w:val="24"/>
        </w:rPr>
        <w:tab/>
        <w:t xml:space="preserve">In conclusion, cases like </w:t>
      </w:r>
      <w:r w:rsidRPr="001F0C30">
        <w:rPr>
          <w:rFonts w:ascii="Times New Roman" w:eastAsia="Times New Roman" w:hAnsi="Times New Roman" w:cs="Times New Roman"/>
          <w:sz w:val="24"/>
          <w:szCs w:val="24"/>
          <w:u w:val="single"/>
        </w:rPr>
        <w:t>Schiller</w:t>
      </w:r>
      <w:r w:rsidRPr="001F0C30">
        <w:rPr>
          <w:rFonts w:ascii="Times New Roman" w:eastAsia="Times New Roman" w:hAnsi="Times New Roman" w:cs="Times New Roman"/>
          <w:sz w:val="24"/>
          <w:szCs w:val="24"/>
        </w:rPr>
        <w:t xml:space="preserve"> in the 7</w:t>
      </w:r>
      <w:r w:rsidRPr="001F0C30">
        <w:rPr>
          <w:rFonts w:ascii="Times New Roman" w:eastAsia="Times New Roman" w:hAnsi="Times New Roman" w:cs="Times New Roman"/>
          <w:sz w:val="24"/>
          <w:szCs w:val="24"/>
          <w:vertAlign w:val="superscript"/>
        </w:rPr>
        <w:t>th</w:t>
      </w:r>
      <w:r w:rsidRPr="001F0C30">
        <w:rPr>
          <w:rFonts w:ascii="Times New Roman" w:eastAsia="Times New Roman" w:hAnsi="Times New Roman" w:cs="Times New Roman"/>
          <w:sz w:val="24"/>
          <w:szCs w:val="24"/>
        </w:rPr>
        <w:t xml:space="preserve"> Circuit and </w:t>
      </w:r>
      <w:r w:rsidRPr="001F0C30">
        <w:rPr>
          <w:rFonts w:ascii="Times New Roman" w:eastAsia="Times New Roman" w:hAnsi="Times New Roman" w:cs="Times New Roman"/>
          <w:sz w:val="24"/>
          <w:szCs w:val="24"/>
          <w:u w:val="single"/>
        </w:rPr>
        <w:t>Konigsberg</w:t>
      </w:r>
      <w:r w:rsidRPr="001F0C30">
        <w:rPr>
          <w:rFonts w:ascii="Times New Roman" w:eastAsia="Times New Roman" w:hAnsi="Times New Roman" w:cs="Times New Roman"/>
          <w:sz w:val="24"/>
          <w:szCs w:val="24"/>
        </w:rPr>
        <w:t xml:space="preserve"> in the 9</w:t>
      </w:r>
      <w:r w:rsidRPr="001F0C30">
        <w:rPr>
          <w:rFonts w:ascii="Times New Roman" w:eastAsia="Times New Roman" w:hAnsi="Times New Roman" w:cs="Times New Roman"/>
          <w:sz w:val="24"/>
          <w:szCs w:val="24"/>
          <w:vertAlign w:val="superscript"/>
        </w:rPr>
        <w:t>th</w:t>
      </w:r>
      <w:r w:rsidRPr="001F0C30">
        <w:rPr>
          <w:rFonts w:ascii="Times New Roman" w:eastAsia="Times New Roman" w:hAnsi="Times New Roman" w:cs="Times New Roman"/>
          <w:sz w:val="24"/>
          <w:szCs w:val="24"/>
        </w:rPr>
        <w:t xml:space="preserve"> Circuit represent our view about how the Copyright Act should be interpreted (</w:t>
      </w:r>
      <w:r w:rsidRPr="001F0C30">
        <w:rPr>
          <w:rFonts w:ascii="Times New Roman" w:eastAsia="Times New Roman" w:hAnsi="Times New Roman" w:cs="Times New Roman"/>
          <w:i/>
          <w:sz w:val="24"/>
          <w:szCs w:val="24"/>
        </w:rPr>
        <w:t xml:space="preserve">see also </w:t>
      </w:r>
      <w:r w:rsidRPr="001F0C30">
        <w:rPr>
          <w:rFonts w:ascii="Times New Roman" w:eastAsia="Times New Roman" w:hAnsi="Times New Roman" w:cs="Times New Roman"/>
          <w:sz w:val="24"/>
          <w:szCs w:val="24"/>
          <w:u w:val="single"/>
        </w:rPr>
        <w:t>Effects Assocs., Inc. v. Cohen</w:t>
      </w:r>
      <w:r w:rsidRPr="001F0C30">
        <w:rPr>
          <w:rFonts w:ascii="Times New Roman" w:eastAsia="Times New Roman" w:hAnsi="Times New Roman" w:cs="Times New Roman"/>
          <w:sz w:val="24"/>
          <w:szCs w:val="24"/>
        </w:rPr>
        <w:t xml:space="preserve"> 908 F.2d 555 (9th Cir. 1990); </w:t>
      </w:r>
      <w:r w:rsidRPr="001F0C30">
        <w:rPr>
          <w:rFonts w:ascii="Times New Roman" w:hAnsi="Times New Roman" w:cs="Times New Roman"/>
          <w:sz w:val="24"/>
          <w:szCs w:val="24"/>
          <w:u w:val="single"/>
        </w:rPr>
        <w:t xml:space="preserve">Dumas v. </w:t>
      </w:r>
      <w:proofErr w:type="spellStart"/>
      <w:r w:rsidRPr="001F0C30">
        <w:rPr>
          <w:rFonts w:ascii="Times New Roman" w:hAnsi="Times New Roman" w:cs="Times New Roman"/>
          <w:sz w:val="24"/>
          <w:szCs w:val="24"/>
        </w:rPr>
        <w:t>Gommerman</w:t>
      </w:r>
      <w:proofErr w:type="spellEnd"/>
      <w:r w:rsidRPr="001F0C30">
        <w:rPr>
          <w:rFonts w:ascii="Times New Roman" w:hAnsi="Times New Roman" w:cs="Times New Roman"/>
          <w:sz w:val="24"/>
          <w:szCs w:val="24"/>
        </w:rPr>
        <w:t xml:space="preserve">, 865 F. 2d 1093 (9th Cir.1989); </w:t>
      </w:r>
      <w:proofErr w:type="spellStart"/>
      <w:r w:rsidR="005B140D" w:rsidRPr="001F0C30">
        <w:rPr>
          <w:rFonts w:ascii="Times New Roman" w:hAnsi="Times New Roman" w:cs="Times New Roman"/>
          <w:sz w:val="24"/>
          <w:szCs w:val="24"/>
          <w:u w:val="single"/>
        </w:rPr>
        <w:t>Gladwell</w:t>
      </w:r>
      <w:proofErr w:type="spellEnd"/>
      <w:r w:rsidR="005B140D" w:rsidRPr="001F0C30">
        <w:rPr>
          <w:rFonts w:ascii="Times New Roman" w:hAnsi="Times New Roman" w:cs="Times New Roman"/>
          <w:sz w:val="24"/>
          <w:szCs w:val="24"/>
          <w:u w:val="single"/>
        </w:rPr>
        <w:t xml:space="preserve"> Gov</w:t>
      </w:r>
      <w:r w:rsidR="005B140D" w:rsidRPr="001F0C30">
        <w:rPr>
          <w:rFonts w:ascii="Times New Roman" w:hAnsi="Times New Roman" w:cs="Times New Roman"/>
          <w:bCs/>
          <w:sz w:val="24"/>
          <w:szCs w:val="24"/>
          <w:u w:val="single"/>
        </w:rPr>
        <w:t xml:space="preserve">’t. </w:t>
      </w:r>
      <w:proofErr w:type="spellStart"/>
      <w:r w:rsidR="005B140D" w:rsidRPr="001F0C30">
        <w:rPr>
          <w:rFonts w:ascii="Times New Roman" w:hAnsi="Times New Roman" w:cs="Times New Roman"/>
          <w:bCs/>
          <w:sz w:val="24"/>
          <w:szCs w:val="24"/>
          <w:u w:val="single"/>
        </w:rPr>
        <w:t>Servs</w:t>
      </w:r>
      <w:proofErr w:type="spellEnd"/>
      <w:r w:rsidR="005B140D" w:rsidRPr="001F0C30">
        <w:rPr>
          <w:rFonts w:ascii="Times New Roman" w:hAnsi="Times New Roman" w:cs="Times New Roman"/>
          <w:bCs/>
          <w:sz w:val="24"/>
          <w:szCs w:val="24"/>
          <w:u w:val="single"/>
        </w:rPr>
        <w:t>. Inc. v. County of Marin</w:t>
      </w:r>
      <w:r w:rsidRPr="001F0C30">
        <w:rPr>
          <w:rFonts w:ascii="Times New Roman" w:hAnsi="Times New Roman" w:cs="Times New Roman"/>
          <w:sz w:val="24"/>
          <w:szCs w:val="24"/>
        </w:rPr>
        <w:t xml:space="preserve">, 265 Fed. </w:t>
      </w:r>
      <w:proofErr w:type="spellStart"/>
      <w:r w:rsidRPr="001F0C30">
        <w:rPr>
          <w:rFonts w:ascii="Times New Roman" w:hAnsi="Times New Roman" w:cs="Times New Roman"/>
          <w:sz w:val="24"/>
          <w:szCs w:val="24"/>
        </w:rPr>
        <w:t>Appx</w:t>
      </w:r>
      <w:proofErr w:type="spellEnd"/>
      <w:r w:rsidRPr="001F0C30">
        <w:rPr>
          <w:rFonts w:ascii="Times New Roman" w:hAnsi="Times New Roman" w:cs="Times New Roman"/>
          <w:sz w:val="24"/>
          <w:szCs w:val="24"/>
        </w:rPr>
        <w:t xml:space="preserve">. </w:t>
      </w:r>
      <w:proofErr w:type="gramStart"/>
      <w:r w:rsidRPr="001F0C30">
        <w:rPr>
          <w:rFonts w:ascii="Times New Roman" w:hAnsi="Times New Roman" w:cs="Times New Roman"/>
          <w:sz w:val="24"/>
          <w:szCs w:val="24"/>
        </w:rPr>
        <w:t>624 (9th Cir. 2008)).</w:t>
      </w:r>
      <w:proofErr w:type="gramEnd"/>
      <w:r w:rsidRPr="001F0C30">
        <w:rPr>
          <w:rFonts w:ascii="Times New Roman" w:hAnsi="Times New Roman" w:cs="Times New Roman"/>
          <w:sz w:val="24"/>
          <w:szCs w:val="24"/>
        </w:rPr>
        <w:t xml:space="preserve">  They echo the sentiment that 17 U.S.C.</w:t>
      </w:r>
      <w:r w:rsidR="002032DA" w:rsidRPr="001F0C30">
        <w:rPr>
          <w:rFonts w:ascii="Times New Roman" w:hAnsi="Times New Roman" w:cs="Times New Roman"/>
          <w:sz w:val="24"/>
          <w:szCs w:val="24"/>
        </w:rPr>
        <w:t>A.</w:t>
      </w:r>
      <w:r w:rsidRPr="001F0C30">
        <w:rPr>
          <w:rFonts w:ascii="Times New Roman" w:hAnsi="Times New Roman" w:cs="Times New Roman"/>
          <w:sz w:val="24"/>
          <w:szCs w:val="24"/>
        </w:rPr>
        <w:t xml:space="preserve"> § 101(2) is about fairness to artists who must negotiate for contracts, and signal a total retreat from the lack of protection inherent in the 1909 Copyright Act. In our view, these Circuits have done the proper statutory analysis and more clearly follow the intent of Congress. They also illustrate that this conflict could have potentially been avoided if OGS had negotiated a written contract with Lime much closer to the outset of their working relationship. </w:t>
      </w:r>
    </w:p>
    <w:p w14:paraId="1AE9A89A" w14:textId="77777777" w:rsidR="002032DA" w:rsidRPr="001F0C30" w:rsidRDefault="00B01938" w:rsidP="00163DF8">
      <w:pPr>
        <w:pStyle w:val="ListParagraph"/>
        <w:numPr>
          <w:ilvl w:val="0"/>
          <w:numId w:val="8"/>
        </w:numPr>
        <w:tabs>
          <w:tab w:val="left" w:pos="720"/>
        </w:tabs>
        <w:spacing w:after="0" w:line="480" w:lineRule="auto"/>
        <w:contextualSpacing w:val="0"/>
        <w:rPr>
          <w:rFonts w:ascii="Times New Roman" w:eastAsia="Times New Roman" w:hAnsi="Times New Roman" w:cs="Times New Roman"/>
          <w:sz w:val="24"/>
          <w:szCs w:val="24"/>
        </w:rPr>
      </w:pPr>
      <w:r w:rsidRPr="001F0C30">
        <w:rPr>
          <w:rFonts w:ascii="Times New Roman" w:eastAsia="Times New Roman" w:hAnsi="Times New Roman" w:cs="Times New Roman"/>
          <w:b/>
          <w:sz w:val="24"/>
          <w:szCs w:val="24"/>
        </w:rPr>
        <w:t>Cases against creation of a written contr</w:t>
      </w:r>
      <w:r w:rsidR="002032DA" w:rsidRPr="001F0C30">
        <w:rPr>
          <w:rFonts w:ascii="Times New Roman" w:eastAsia="Times New Roman" w:hAnsi="Times New Roman" w:cs="Times New Roman"/>
          <w:b/>
          <w:sz w:val="24"/>
          <w:szCs w:val="24"/>
        </w:rPr>
        <w:t>act prior to work interpret the statute incorrectly and contain dissimilar fact patterns</w:t>
      </w:r>
      <w:r w:rsidR="00163DF8" w:rsidRPr="001F0C30">
        <w:rPr>
          <w:rFonts w:ascii="Times New Roman" w:eastAsia="Times New Roman" w:hAnsi="Times New Roman" w:cs="Times New Roman"/>
          <w:b/>
          <w:sz w:val="24"/>
          <w:szCs w:val="24"/>
        </w:rPr>
        <w:t xml:space="preserve"> to those in Lime’s case</w:t>
      </w:r>
    </w:p>
    <w:p w14:paraId="10F5E6E0" w14:textId="77777777" w:rsidR="00B01938" w:rsidRPr="001F0C30" w:rsidRDefault="00163DF8" w:rsidP="00163DF8">
      <w:pPr>
        <w:tabs>
          <w:tab w:val="left" w:pos="720"/>
        </w:tabs>
        <w:spacing w:after="0"/>
        <w:rPr>
          <w:rFonts w:ascii="Times New Roman" w:hAnsi="Times New Roman" w:cs="Times New Roman"/>
          <w:sz w:val="24"/>
          <w:szCs w:val="24"/>
        </w:rPr>
      </w:pPr>
      <w:r w:rsidRPr="001F0C30">
        <w:rPr>
          <w:rFonts w:ascii="Times New Roman" w:eastAsia="Times New Roman" w:hAnsi="Times New Roman" w:cs="Times New Roman"/>
          <w:sz w:val="24"/>
          <w:szCs w:val="24"/>
        </w:rPr>
        <w:tab/>
      </w:r>
      <w:r w:rsidR="00B01938" w:rsidRPr="001F0C30">
        <w:rPr>
          <w:rFonts w:ascii="Times New Roman" w:eastAsia="Times New Roman" w:hAnsi="Times New Roman" w:cs="Times New Roman"/>
          <w:sz w:val="24"/>
          <w:szCs w:val="24"/>
        </w:rPr>
        <w:t>We concede that some of the cases in other circuits do not as readily favor our approach. Yet,  “n</w:t>
      </w:r>
      <w:r w:rsidR="00B01938" w:rsidRPr="001F0C30">
        <w:rPr>
          <w:rFonts w:ascii="Times New Roman" w:hAnsi="Times New Roman" w:cs="Times New Roman"/>
          <w:sz w:val="24"/>
          <w:szCs w:val="24"/>
        </w:rPr>
        <w:t xml:space="preserve">o circuit, in deciding copyright ownership under the 1976 Act, has continued to follow </w:t>
      </w:r>
      <w:r w:rsidR="00B01938" w:rsidRPr="001F0C30">
        <w:rPr>
          <w:rFonts w:ascii="Times New Roman" w:hAnsi="Times New Roman" w:cs="Times New Roman"/>
          <w:sz w:val="24"/>
          <w:szCs w:val="24"/>
        </w:rPr>
        <w:lastRenderedPageBreak/>
        <w:t xml:space="preserve">the employer-oriented approach of cases decided under the 1909 Act.’ </w:t>
      </w:r>
      <w:proofErr w:type="gramStart"/>
      <w:r w:rsidR="00B01938" w:rsidRPr="001F0C30">
        <w:rPr>
          <w:rFonts w:ascii="Times New Roman" w:hAnsi="Times New Roman" w:cs="Times New Roman"/>
          <w:sz w:val="24"/>
          <w:szCs w:val="24"/>
          <w:u w:val="single"/>
        </w:rPr>
        <w:t xml:space="preserve">Dumas v. </w:t>
      </w:r>
      <w:proofErr w:type="spellStart"/>
      <w:r w:rsidR="00B01938" w:rsidRPr="001F0C30">
        <w:rPr>
          <w:rFonts w:ascii="Times New Roman" w:hAnsi="Times New Roman" w:cs="Times New Roman"/>
          <w:sz w:val="24"/>
          <w:szCs w:val="24"/>
          <w:u w:val="single"/>
        </w:rPr>
        <w:t>Gommerman</w:t>
      </w:r>
      <w:proofErr w:type="spellEnd"/>
      <w:r w:rsidR="00B01938" w:rsidRPr="001F0C30">
        <w:rPr>
          <w:rFonts w:ascii="Times New Roman" w:hAnsi="Times New Roman" w:cs="Times New Roman"/>
          <w:sz w:val="24"/>
          <w:szCs w:val="24"/>
          <w:u w:val="single"/>
        </w:rPr>
        <w:t>,</w:t>
      </w:r>
      <w:r w:rsidR="00B01938" w:rsidRPr="001F0C30">
        <w:rPr>
          <w:rFonts w:ascii="Times New Roman" w:hAnsi="Times New Roman" w:cs="Times New Roman"/>
          <w:sz w:val="24"/>
          <w:szCs w:val="24"/>
        </w:rPr>
        <w:t xml:space="preserve"> 865 F. 2d 1093 at 1096.</w:t>
      </w:r>
      <w:proofErr w:type="gramEnd"/>
      <w:r w:rsidR="00B01938" w:rsidRPr="001F0C30">
        <w:rPr>
          <w:rFonts w:ascii="Times New Roman" w:hAnsi="Times New Roman" w:cs="Times New Roman"/>
          <w:sz w:val="24"/>
          <w:szCs w:val="24"/>
        </w:rPr>
        <w:t xml:space="preserve"> </w:t>
      </w:r>
      <w:r w:rsidR="00B01938" w:rsidRPr="001F0C30">
        <w:rPr>
          <w:rFonts w:ascii="Times New Roman" w:eastAsia="Times New Roman" w:hAnsi="Times New Roman" w:cs="Times New Roman"/>
          <w:sz w:val="24"/>
          <w:szCs w:val="24"/>
        </w:rPr>
        <w:t xml:space="preserve">There is a philosophical </w:t>
      </w:r>
      <w:r w:rsidR="00AE2A35" w:rsidRPr="001F0C30">
        <w:rPr>
          <w:rFonts w:ascii="Times New Roman" w:eastAsia="Times New Roman" w:hAnsi="Times New Roman" w:cs="Times New Roman"/>
          <w:sz w:val="24"/>
          <w:szCs w:val="24"/>
        </w:rPr>
        <w:t>debate between the Circuit Courts on</w:t>
      </w:r>
      <w:r w:rsidR="00B01938" w:rsidRPr="001F0C30">
        <w:rPr>
          <w:rFonts w:ascii="Times New Roman" w:eastAsia="Times New Roman" w:hAnsi="Times New Roman" w:cs="Times New Roman"/>
          <w:sz w:val="24"/>
          <w:szCs w:val="24"/>
        </w:rPr>
        <w:t xml:space="preserve"> </w:t>
      </w:r>
      <w:r w:rsidR="00AE2A35" w:rsidRPr="001F0C30">
        <w:rPr>
          <w:rFonts w:ascii="Times New Roman" w:eastAsia="Times New Roman" w:hAnsi="Times New Roman" w:cs="Times New Roman"/>
          <w:sz w:val="24"/>
          <w:szCs w:val="24"/>
        </w:rPr>
        <w:t>the timing of</w:t>
      </w:r>
      <w:r w:rsidR="00B01938" w:rsidRPr="001F0C30">
        <w:rPr>
          <w:rFonts w:ascii="Times New Roman" w:eastAsia="Times New Roman" w:hAnsi="Times New Roman" w:cs="Times New Roman"/>
          <w:sz w:val="24"/>
          <w:szCs w:val="24"/>
        </w:rPr>
        <w:t xml:space="preserve"> </w:t>
      </w:r>
      <w:r w:rsidR="00AE2A35" w:rsidRPr="001F0C30">
        <w:rPr>
          <w:rFonts w:ascii="Times New Roman" w:eastAsia="Times New Roman" w:hAnsi="Times New Roman" w:cs="Times New Roman"/>
          <w:sz w:val="24"/>
          <w:szCs w:val="24"/>
        </w:rPr>
        <w:t xml:space="preserve">work for hire </w:t>
      </w:r>
      <w:r w:rsidR="00B01938" w:rsidRPr="001F0C30">
        <w:rPr>
          <w:rFonts w:ascii="Times New Roman" w:eastAsia="Times New Roman" w:hAnsi="Times New Roman" w:cs="Times New Roman"/>
          <w:sz w:val="24"/>
          <w:szCs w:val="24"/>
        </w:rPr>
        <w:t xml:space="preserve">contract </w:t>
      </w:r>
      <w:r w:rsidR="00AE2A35" w:rsidRPr="001F0C30">
        <w:rPr>
          <w:rFonts w:ascii="Times New Roman" w:eastAsia="Times New Roman" w:hAnsi="Times New Roman" w:cs="Times New Roman"/>
          <w:sz w:val="24"/>
          <w:szCs w:val="24"/>
        </w:rPr>
        <w:t xml:space="preserve">signing, </w:t>
      </w:r>
      <w:r w:rsidR="00B01938" w:rsidRPr="001F0C30">
        <w:rPr>
          <w:rFonts w:ascii="Times New Roman" w:eastAsia="Times New Roman" w:hAnsi="Times New Roman" w:cs="Times New Roman"/>
          <w:sz w:val="24"/>
          <w:szCs w:val="24"/>
        </w:rPr>
        <w:t xml:space="preserve">and the </w:t>
      </w:r>
      <w:r w:rsidR="00AE2A35" w:rsidRPr="001F0C30">
        <w:rPr>
          <w:rFonts w:ascii="Times New Roman" w:eastAsia="Times New Roman" w:hAnsi="Times New Roman" w:cs="Times New Roman"/>
          <w:sz w:val="24"/>
          <w:szCs w:val="24"/>
        </w:rPr>
        <w:t>Second</w:t>
      </w:r>
      <w:r w:rsidR="00B01938" w:rsidRPr="001F0C30">
        <w:rPr>
          <w:rFonts w:ascii="Times New Roman" w:eastAsia="Times New Roman" w:hAnsi="Times New Roman" w:cs="Times New Roman"/>
          <w:sz w:val="24"/>
          <w:szCs w:val="24"/>
        </w:rPr>
        <w:t xml:space="preserve"> Circuit and some others favor a different interpretation of the law. </w:t>
      </w:r>
      <w:r w:rsidR="002032DA" w:rsidRPr="001F0C30">
        <w:rPr>
          <w:rFonts w:ascii="Times New Roman" w:eastAsia="Times New Roman" w:hAnsi="Times New Roman" w:cs="Times New Roman"/>
          <w:sz w:val="24"/>
          <w:szCs w:val="24"/>
        </w:rPr>
        <w:t xml:space="preserve">Many of these cases, in our view, misinterpret the statutory language and, thus, the desires of Congress. </w:t>
      </w:r>
      <w:r w:rsidR="00B01938" w:rsidRPr="001F0C30">
        <w:rPr>
          <w:rFonts w:ascii="Times New Roman" w:eastAsia="Times New Roman" w:hAnsi="Times New Roman" w:cs="Times New Roman"/>
          <w:sz w:val="24"/>
          <w:szCs w:val="24"/>
        </w:rPr>
        <w:t xml:space="preserve">However, there </w:t>
      </w:r>
      <w:r w:rsidR="002032DA" w:rsidRPr="001F0C30">
        <w:rPr>
          <w:rFonts w:ascii="Times New Roman" w:eastAsia="Times New Roman" w:hAnsi="Times New Roman" w:cs="Times New Roman"/>
          <w:sz w:val="24"/>
          <w:szCs w:val="24"/>
        </w:rPr>
        <w:t xml:space="preserve">also </w:t>
      </w:r>
      <w:r w:rsidR="00B01938" w:rsidRPr="001F0C30">
        <w:rPr>
          <w:rFonts w:ascii="Times New Roman" w:eastAsia="Times New Roman" w:hAnsi="Times New Roman" w:cs="Times New Roman"/>
          <w:sz w:val="24"/>
          <w:szCs w:val="24"/>
        </w:rPr>
        <w:t xml:space="preserve">are some notable differences in fact pattern between Lime’s case and some of the cases our opponents will likely cite. For an example of these differences, </w:t>
      </w:r>
      <w:r w:rsidR="00AE2A35" w:rsidRPr="001F0C30">
        <w:rPr>
          <w:rFonts w:ascii="Times New Roman" w:eastAsia="Times New Roman" w:hAnsi="Times New Roman" w:cs="Times New Roman"/>
          <w:sz w:val="24"/>
          <w:szCs w:val="24"/>
        </w:rPr>
        <w:t xml:space="preserve">we will examine </w:t>
      </w:r>
      <w:r w:rsidR="00B01938" w:rsidRPr="001F0C30">
        <w:rPr>
          <w:rFonts w:ascii="Times New Roman" w:eastAsia="Times New Roman" w:hAnsi="Times New Roman" w:cs="Times New Roman"/>
          <w:sz w:val="24"/>
          <w:szCs w:val="24"/>
          <w:u w:val="single"/>
        </w:rPr>
        <w:t xml:space="preserve">Playboy </w:t>
      </w:r>
      <w:r w:rsidR="00AE2A35" w:rsidRPr="001F0C30">
        <w:rPr>
          <w:rFonts w:ascii="Times New Roman" w:eastAsia="Times New Roman" w:hAnsi="Times New Roman" w:cs="Times New Roman"/>
          <w:sz w:val="24"/>
          <w:szCs w:val="24"/>
          <w:u w:val="single"/>
        </w:rPr>
        <w:t>Enter</w:t>
      </w:r>
      <w:r w:rsidR="00B01938" w:rsidRPr="001F0C30">
        <w:rPr>
          <w:rFonts w:ascii="Times New Roman" w:eastAsia="Times New Roman" w:hAnsi="Times New Roman" w:cs="Times New Roman"/>
          <w:sz w:val="24"/>
          <w:szCs w:val="24"/>
          <w:u w:val="single"/>
        </w:rPr>
        <w:t>s</w:t>
      </w:r>
      <w:r w:rsidR="00AE2A35" w:rsidRPr="001F0C30">
        <w:rPr>
          <w:rFonts w:ascii="Times New Roman" w:eastAsia="Times New Roman" w:hAnsi="Times New Roman" w:cs="Times New Roman"/>
          <w:sz w:val="24"/>
          <w:szCs w:val="24"/>
          <w:u w:val="single"/>
        </w:rPr>
        <w:t>.</w:t>
      </w:r>
      <w:r w:rsidR="00B01938" w:rsidRPr="001F0C30">
        <w:rPr>
          <w:rFonts w:ascii="Times New Roman" w:eastAsia="Times New Roman" w:hAnsi="Times New Roman" w:cs="Times New Roman"/>
          <w:sz w:val="24"/>
          <w:szCs w:val="24"/>
          <w:u w:val="single"/>
        </w:rPr>
        <w:t xml:space="preserve"> v. Dumas</w:t>
      </w:r>
      <w:r w:rsidR="00B01938" w:rsidRPr="001F0C30">
        <w:rPr>
          <w:rFonts w:ascii="Times New Roman" w:eastAsia="Times New Roman" w:hAnsi="Times New Roman" w:cs="Times New Roman"/>
          <w:sz w:val="24"/>
          <w:szCs w:val="24"/>
        </w:rPr>
        <w:t xml:space="preserve"> 53 F.3d 549 (2d. Cir.1995). </w:t>
      </w:r>
    </w:p>
    <w:p w14:paraId="44A6EB6D" w14:textId="77777777" w:rsidR="00B01938" w:rsidRPr="001F0C30" w:rsidRDefault="00163DF8" w:rsidP="00163DF8">
      <w:pPr>
        <w:tabs>
          <w:tab w:val="left" w:pos="720"/>
        </w:tabs>
        <w:spacing w:after="0"/>
        <w:rPr>
          <w:rFonts w:ascii="Times New Roman" w:eastAsia="Times New Roman" w:hAnsi="Times New Roman" w:cs="Times New Roman"/>
          <w:sz w:val="24"/>
          <w:szCs w:val="24"/>
        </w:rPr>
      </w:pPr>
      <w:r w:rsidRPr="001F0C30">
        <w:rPr>
          <w:rFonts w:ascii="Times New Roman" w:eastAsia="Times New Roman" w:hAnsi="Times New Roman" w:cs="Times New Roman"/>
          <w:sz w:val="24"/>
          <w:szCs w:val="24"/>
        </w:rPr>
        <w:tab/>
      </w:r>
      <w:r w:rsidR="00B01938" w:rsidRPr="001F0C30">
        <w:rPr>
          <w:rFonts w:ascii="Times New Roman" w:eastAsia="Times New Roman" w:hAnsi="Times New Roman" w:cs="Times New Roman"/>
          <w:sz w:val="24"/>
          <w:szCs w:val="24"/>
          <w:u w:val="single"/>
        </w:rPr>
        <w:t xml:space="preserve">Playboy </w:t>
      </w:r>
      <w:r w:rsidR="00AE2A35" w:rsidRPr="001F0C30">
        <w:rPr>
          <w:rFonts w:ascii="Times New Roman" w:eastAsia="Times New Roman" w:hAnsi="Times New Roman" w:cs="Times New Roman"/>
          <w:sz w:val="24"/>
          <w:szCs w:val="24"/>
          <w:u w:val="single"/>
        </w:rPr>
        <w:t>Enter</w:t>
      </w:r>
      <w:r w:rsidR="00B01938" w:rsidRPr="001F0C30">
        <w:rPr>
          <w:rFonts w:ascii="Times New Roman" w:eastAsia="Times New Roman" w:hAnsi="Times New Roman" w:cs="Times New Roman"/>
          <w:sz w:val="24"/>
          <w:szCs w:val="24"/>
          <w:u w:val="single"/>
        </w:rPr>
        <w:t>s</w:t>
      </w:r>
      <w:r w:rsidR="00AE2A35" w:rsidRPr="001F0C30">
        <w:rPr>
          <w:rFonts w:ascii="Times New Roman" w:eastAsia="Times New Roman" w:hAnsi="Times New Roman" w:cs="Times New Roman"/>
          <w:sz w:val="24"/>
          <w:szCs w:val="24"/>
          <w:u w:val="single"/>
        </w:rPr>
        <w:t>.</w:t>
      </w:r>
      <w:r w:rsidR="00B01938" w:rsidRPr="001F0C30">
        <w:rPr>
          <w:rFonts w:ascii="Times New Roman" w:eastAsia="Times New Roman" w:hAnsi="Times New Roman" w:cs="Times New Roman"/>
          <w:sz w:val="24"/>
          <w:szCs w:val="24"/>
        </w:rPr>
        <w:t xml:space="preserve">, a frequently cited case decided in the 2nd Circuit, was a dispute between the widow of a freelance artist, Patrick Nagel, and Playboy Magazine. This case is related to another one cited above, </w:t>
      </w:r>
      <w:r w:rsidR="00B01938" w:rsidRPr="001F0C30">
        <w:rPr>
          <w:rFonts w:ascii="Times New Roman" w:eastAsia="Times New Roman" w:hAnsi="Times New Roman" w:cs="Times New Roman"/>
          <w:sz w:val="24"/>
          <w:szCs w:val="24"/>
          <w:u w:val="single"/>
        </w:rPr>
        <w:t>Dumas</w:t>
      </w:r>
      <w:r w:rsidR="00B01938" w:rsidRPr="001F0C30">
        <w:rPr>
          <w:rFonts w:ascii="Times New Roman" w:eastAsia="Times New Roman" w:hAnsi="Times New Roman" w:cs="Times New Roman"/>
          <w:sz w:val="24"/>
          <w:szCs w:val="24"/>
        </w:rPr>
        <w:t xml:space="preserve">, in that one of the parties in that case is also Jennifer Dumas, Nagel’s widow. Playboy sought a declaratory judgment that they were the “sole owner of all copyrights in Nagel paintings which had appeared in Playboy magazine.” </w:t>
      </w:r>
      <w:proofErr w:type="gramStart"/>
      <w:r w:rsidR="00B01938" w:rsidRPr="001F0C30">
        <w:rPr>
          <w:rFonts w:ascii="Times New Roman" w:eastAsia="Times New Roman" w:hAnsi="Times New Roman" w:cs="Times New Roman"/>
          <w:sz w:val="24"/>
          <w:szCs w:val="24"/>
          <w:u w:val="single"/>
        </w:rPr>
        <w:t>Id.</w:t>
      </w:r>
      <w:r w:rsidR="00B01938" w:rsidRPr="001F0C30">
        <w:rPr>
          <w:rFonts w:ascii="Times New Roman" w:eastAsia="Times New Roman" w:hAnsi="Times New Roman" w:cs="Times New Roman"/>
          <w:sz w:val="24"/>
          <w:szCs w:val="24"/>
        </w:rPr>
        <w:t xml:space="preserve"> at 553</w:t>
      </w:r>
      <w:r w:rsidR="00AE2A35" w:rsidRPr="001F0C30">
        <w:rPr>
          <w:rFonts w:ascii="Times New Roman" w:eastAsia="Times New Roman" w:hAnsi="Times New Roman" w:cs="Times New Roman"/>
          <w:sz w:val="24"/>
          <w:szCs w:val="24"/>
        </w:rPr>
        <w:t>.</w:t>
      </w:r>
      <w:proofErr w:type="gramEnd"/>
      <w:r w:rsidR="00B01938" w:rsidRPr="001F0C30">
        <w:rPr>
          <w:rFonts w:ascii="Times New Roman" w:eastAsia="Times New Roman" w:hAnsi="Times New Roman" w:cs="Times New Roman"/>
          <w:sz w:val="24"/>
          <w:szCs w:val="24"/>
        </w:rPr>
        <w:t xml:space="preserve"> Playboy won the case, but the 2nd Circuit spoke of their concern about how Congress’ desire for predictability would be met in a situation where ‘only after the parties agreed retroactively would the hiring party somehow become the author.’ </w:t>
      </w:r>
      <w:proofErr w:type="gramStart"/>
      <w:r w:rsidR="00B01938" w:rsidRPr="001F0C30">
        <w:rPr>
          <w:rFonts w:ascii="Times New Roman" w:eastAsia="Times New Roman" w:hAnsi="Times New Roman" w:cs="Times New Roman"/>
          <w:sz w:val="24"/>
          <w:szCs w:val="24"/>
          <w:u w:val="single"/>
        </w:rPr>
        <w:t>Id.</w:t>
      </w:r>
      <w:r w:rsidR="00B01938" w:rsidRPr="001F0C30">
        <w:rPr>
          <w:rFonts w:ascii="Times New Roman" w:eastAsia="Times New Roman" w:hAnsi="Times New Roman" w:cs="Times New Roman"/>
          <w:sz w:val="24"/>
          <w:szCs w:val="24"/>
        </w:rPr>
        <w:t xml:space="preserve"> at 559</w:t>
      </w:r>
      <w:r w:rsidR="00AE2A35" w:rsidRPr="001F0C30">
        <w:rPr>
          <w:rFonts w:ascii="Times New Roman" w:eastAsia="Times New Roman" w:hAnsi="Times New Roman" w:cs="Times New Roman"/>
          <w:sz w:val="24"/>
          <w:szCs w:val="24"/>
        </w:rPr>
        <w:t>.</w:t>
      </w:r>
      <w:proofErr w:type="gramEnd"/>
      <w:r w:rsidR="00B01938" w:rsidRPr="001F0C30">
        <w:rPr>
          <w:rFonts w:ascii="Times New Roman" w:eastAsia="Times New Roman" w:hAnsi="Times New Roman" w:cs="Times New Roman"/>
          <w:sz w:val="24"/>
          <w:szCs w:val="24"/>
        </w:rPr>
        <w:t xml:space="preserve"> While the parties in the case were found to have had a time-honored agreement, the opinion stated that ‘perhaps the rule needs further testing in the crucible of fact patterns by</w:t>
      </w:r>
      <w:r w:rsidR="00AE2A35" w:rsidRPr="001F0C30">
        <w:rPr>
          <w:rFonts w:ascii="Times New Roman" w:eastAsia="Times New Roman" w:hAnsi="Times New Roman" w:cs="Times New Roman"/>
          <w:sz w:val="24"/>
          <w:szCs w:val="24"/>
        </w:rPr>
        <w:t xml:space="preserve"> future cases.” </w:t>
      </w:r>
      <w:proofErr w:type="gramStart"/>
      <w:r w:rsidR="00AE2A35" w:rsidRPr="001F0C30">
        <w:rPr>
          <w:rFonts w:ascii="Times New Roman" w:eastAsia="Times New Roman" w:hAnsi="Times New Roman" w:cs="Times New Roman"/>
          <w:sz w:val="24"/>
          <w:szCs w:val="24"/>
          <w:u w:val="single"/>
        </w:rPr>
        <w:t>Id.</w:t>
      </w:r>
      <w:r w:rsidR="00AE2A35" w:rsidRPr="001F0C30">
        <w:rPr>
          <w:rFonts w:ascii="Times New Roman" w:eastAsia="Times New Roman" w:hAnsi="Times New Roman" w:cs="Times New Roman"/>
          <w:sz w:val="24"/>
          <w:szCs w:val="24"/>
        </w:rPr>
        <w:t xml:space="preserve"> at</w:t>
      </w:r>
      <w:r w:rsidR="00B01938" w:rsidRPr="001F0C30">
        <w:rPr>
          <w:rFonts w:ascii="Times New Roman" w:eastAsia="Times New Roman" w:hAnsi="Times New Roman" w:cs="Times New Roman"/>
          <w:sz w:val="24"/>
          <w:szCs w:val="24"/>
        </w:rPr>
        <w:t xml:space="preserve"> 559, quoting </w:t>
      </w:r>
      <w:proofErr w:type="spellStart"/>
      <w:r w:rsidR="00B01938" w:rsidRPr="001F0C30">
        <w:rPr>
          <w:rFonts w:ascii="Times New Roman" w:eastAsia="Times New Roman" w:hAnsi="Times New Roman" w:cs="Times New Roman"/>
          <w:sz w:val="24"/>
          <w:szCs w:val="24"/>
          <w:u w:val="single"/>
        </w:rPr>
        <w:t>Nimmer</w:t>
      </w:r>
      <w:proofErr w:type="spellEnd"/>
      <w:r w:rsidR="00B01938" w:rsidRPr="001F0C30">
        <w:rPr>
          <w:rFonts w:ascii="Times New Roman" w:eastAsia="Times New Roman" w:hAnsi="Times New Roman" w:cs="Times New Roman"/>
          <w:sz w:val="24"/>
          <w:szCs w:val="24"/>
          <w:u w:val="single"/>
        </w:rPr>
        <w:t xml:space="preserve"> on Copyrights</w:t>
      </w:r>
      <w:r w:rsidR="00AE2A35" w:rsidRPr="001F0C30">
        <w:rPr>
          <w:rFonts w:ascii="Times New Roman" w:eastAsia="Times New Roman" w:hAnsi="Times New Roman" w:cs="Times New Roman"/>
          <w:sz w:val="24"/>
          <w:szCs w:val="24"/>
        </w:rPr>
        <w:t xml:space="preserve"> §5.03 (1994).</w:t>
      </w:r>
      <w:proofErr w:type="gramEnd"/>
      <w:r w:rsidR="00AE2A35" w:rsidRPr="001F0C30">
        <w:rPr>
          <w:rFonts w:ascii="Times New Roman" w:eastAsia="Times New Roman" w:hAnsi="Times New Roman" w:cs="Times New Roman"/>
          <w:sz w:val="24"/>
          <w:szCs w:val="24"/>
        </w:rPr>
        <w:t xml:space="preserve"> </w:t>
      </w:r>
    </w:p>
    <w:p w14:paraId="52A29C73" w14:textId="77777777" w:rsidR="00AE2A35" w:rsidRPr="001F0C30" w:rsidRDefault="00163DF8" w:rsidP="00163DF8">
      <w:pPr>
        <w:tabs>
          <w:tab w:val="left" w:pos="720"/>
        </w:tabs>
        <w:spacing w:after="0"/>
        <w:rPr>
          <w:rFonts w:ascii="Times New Roman" w:eastAsia="Times New Roman" w:hAnsi="Times New Roman" w:cs="Times New Roman"/>
          <w:sz w:val="24"/>
          <w:szCs w:val="24"/>
        </w:rPr>
      </w:pPr>
      <w:r w:rsidRPr="001F0C30">
        <w:rPr>
          <w:rFonts w:ascii="Times New Roman" w:eastAsia="Times New Roman" w:hAnsi="Times New Roman" w:cs="Times New Roman"/>
          <w:sz w:val="24"/>
          <w:szCs w:val="24"/>
        </w:rPr>
        <w:tab/>
      </w:r>
      <w:r w:rsidR="00AE2A35" w:rsidRPr="001F0C30">
        <w:rPr>
          <w:rFonts w:ascii="Times New Roman" w:eastAsia="Times New Roman" w:hAnsi="Times New Roman" w:cs="Times New Roman"/>
          <w:sz w:val="24"/>
          <w:szCs w:val="24"/>
        </w:rPr>
        <w:t xml:space="preserve">We feel strongly that </w:t>
      </w:r>
      <w:r w:rsidR="00B01938" w:rsidRPr="001F0C30">
        <w:rPr>
          <w:rFonts w:ascii="Times New Roman" w:eastAsia="Times New Roman" w:hAnsi="Times New Roman" w:cs="Times New Roman"/>
          <w:sz w:val="24"/>
          <w:szCs w:val="24"/>
        </w:rPr>
        <w:t xml:space="preserve">the </w:t>
      </w:r>
      <w:r w:rsidR="00B01938" w:rsidRPr="001F0C30">
        <w:rPr>
          <w:rFonts w:ascii="Times New Roman" w:eastAsia="Times New Roman" w:hAnsi="Times New Roman" w:cs="Times New Roman"/>
          <w:sz w:val="24"/>
          <w:szCs w:val="24"/>
          <w:u w:val="single"/>
        </w:rPr>
        <w:t>Playboy Enters.</w:t>
      </w:r>
      <w:r w:rsidR="00AE2A35" w:rsidRPr="001F0C30">
        <w:rPr>
          <w:rFonts w:ascii="Times New Roman" w:eastAsia="Times New Roman" w:hAnsi="Times New Roman" w:cs="Times New Roman"/>
          <w:sz w:val="24"/>
          <w:szCs w:val="24"/>
        </w:rPr>
        <w:t xml:space="preserve"> </w:t>
      </w:r>
      <w:proofErr w:type="gramStart"/>
      <w:r w:rsidR="00AE2A35" w:rsidRPr="001F0C30">
        <w:rPr>
          <w:rFonts w:ascii="Times New Roman" w:eastAsia="Times New Roman" w:hAnsi="Times New Roman" w:cs="Times New Roman"/>
          <w:sz w:val="24"/>
          <w:szCs w:val="24"/>
        </w:rPr>
        <w:t>decision’s</w:t>
      </w:r>
      <w:proofErr w:type="gramEnd"/>
      <w:r w:rsidR="00AE2A35" w:rsidRPr="001F0C30">
        <w:rPr>
          <w:rFonts w:ascii="Times New Roman" w:eastAsia="Times New Roman" w:hAnsi="Times New Roman" w:cs="Times New Roman"/>
          <w:sz w:val="24"/>
          <w:szCs w:val="24"/>
        </w:rPr>
        <w:t xml:space="preserve"> </w:t>
      </w:r>
      <w:r w:rsidR="00B01938" w:rsidRPr="001F0C30">
        <w:rPr>
          <w:rFonts w:ascii="Times New Roman" w:eastAsia="Times New Roman" w:hAnsi="Times New Roman" w:cs="Times New Roman"/>
          <w:sz w:val="24"/>
          <w:szCs w:val="24"/>
        </w:rPr>
        <w:t xml:space="preserve">interpretation of the statute is in error. However, the court allows that different facts could lead to an alternate conclusion, and our case presents a far different set of fact patterns from which to evaluate the rule. In </w:t>
      </w:r>
      <w:r w:rsidR="00B01938" w:rsidRPr="001F0C30">
        <w:rPr>
          <w:rFonts w:ascii="Times New Roman" w:eastAsia="Times New Roman" w:hAnsi="Times New Roman" w:cs="Times New Roman"/>
          <w:sz w:val="24"/>
          <w:szCs w:val="24"/>
          <w:u w:val="single"/>
        </w:rPr>
        <w:t>Playboy Enters.</w:t>
      </w:r>
      <w:r w:rsidR="00B01938" w:rsidRPr="001F0C30">
        <w:rPr>
          <w:rFonts w:ascii="Times New Roman" w:eastAsia="Times New Roman" w:hAnsi="Times New Roman" w:cs="Times New Roman"/>
          <w:sz w:val="24"/>
          <w:szCs w:val="24"/>
        </w:rPr>
        <w:t xml:space="preserve">, the creator of the work had a long-standing relationship with the magazine with whom </w:t>
      </w:r>
      <w:r w:rsidR="00B01938" w:rsidRPr="001F0C30">
        <w:rPr>
          <w:rFonts w:ascii="Times New Roman" w:eastAsia="Times New Roman" w:hAnsi="Times New Roman" w:cs="Times New Roman"/>
          <w:sz w:val="24"/>
          <w:szCs w:val="24"/>
        </w:rPr>
        <w:lastRenderedPageBreak/>
        <w:t xml:space="preserve">he worked. </w:t>
      </w:r>
      <w:r w:rsidR="00AE2A35" w:rsidRPr="001F0C30">
        <w:rPr>
          <w:rFonts w:ascii="Times New Roman" w:eastAsia="Times New Roman" w:hAnsi="Times New Roman" w:cs="Times New Roman"/>
          <w:sz w:val="24"/>
          <w:szCs w:val="24"/>
          <w:u w:val="single"/>
        </w:rPr>
        <w:t>Id.</w:t>
      </w:r>
      <w:r w:rsidR="00AE2A35" w:rsidRPr="001F0C30">
        <w:rPr>
          <w:rFonts w:ascii="Times New Roman" w:eastAsia="Times New Roman" w:hAnsi="Times New Roman" w:cs="Times New Roman"/>
          <w:sz w:val="24"/>
          <w:szCs w:val="24"/>
        </w:rPr>
        <w:t xml:space="preserve">  </w:t>
      </w:r>
      <w:r w:rsidR="00B01938" w:rsidRPr="001F0C30">
        <w:rPr>
          <w:rFonts w:ascii="Times New Roman" w:eastAsia="Times New Roman" w:hAnsi="Times New Roman" w:cs="Times New Roman"/>
          <w:sz w:val="24"/>
          <w:szCs w:val="24"/>
        </w:rPr>
        <w:t xml:space="preserve">Lime, on the other hand, was not accustomed to working with OGS, and did not know their work practices. Lime’s agreement was not long-standing or predictable. Again, OGS has cited no reason for waiting to retain authorship until after the work was produced. They have fallen short of the rule set out in Playboy because of this crucial difference in the fact pattern.  </w:t>
      </w:r>
    </w:p>
    <w:p w14:paraId="4358B82D" w14:textId="77777777" w:rsidR="00163DF8" w:rsidRPr="001F0C30" w:rsidRDefault="00B01938" w:rsidP="00163DF8">
      <w:pPr>
        <w:tabs>
          <w:tab w:val="left" w:pos="720"/>
        </w:tabs>
        <w:spacing w:after="0"/>
        <w:rPr>
          <w:rFonts w:ascii="Times New Roman" w:hAnsi="Times New Roman" w:cs="Times New Roman"/>
          <w:b/>
          <w:sz w:val="24"/>
          <w:szCs w:val="24"/>
        </w:rPr>
      </w:pPr>
      <w:r w:rsidRPr="001F0C30">
        <w:rPr>
          <w:rFonts w:ascii="Times New Roman" w:hAnsi="Times New Roman" w:cs="Times New Roman"/>
          <w:b/>
          <w:sz w:val="24"/>
          <w:szCs w:val="24"/>
        </w:rPr>
        <w:t>III. Absent a written transfer of the copyright before creation of work, the artist is author</w:t>
      </w:r>
    </w:p>
    <w:p w14:paraId="3D9E6C5E" w14:textId="77777777" w:rsidR="00B01938" w:rsidRPr="001F0C30" w:rsidRDefault="00163DF8" w:rsidP="00163DF8">
      <w:pPr>
        <w:tabs>
          <w:tab w:val="left" w:pos="720"/>
        </w:tabs>
        <w:spacing w:after="0"/>
        <w:rPr>
          <w:rFonts w:ascii="Times New Roman" w:hAnsi="Times New Roman" w:cs="Times New Roman"/>
          <w:b/>
          <w:sz w:val="24"/>
          <w:szCs w:val="24"/>
        </w:rPr>
      </w:pPr>
      <w:r w:rsidRPr="001F0C30">
        <w:rPr>
          <w:rFonts w:ascii="Times New Roman" w:hAnsi="Times New Roman" w:cs="Times New Roman"/>
          <w:b/>
          <w:sz w:val="24"/>
          <w:szCs w:val="24"/>
        </w:rPr>
        <w:tab/>
      </w:r>
      <w:r w:rsidR="00B01938" w:rsidRPr="001F0C30">
        <w:rPr>
          <w:rFonts w:ascii="Times New Roman" w:hAnsi="Times New Roman" w:cs="Times New Roman"/>
          <w:sz w:val="24"/>
          <w:szCs w:val="24"/>
        </w:rPr>
        <w:t xml:space="preserve">When the 1976 Copyright Act was passed, it reignited a debate about whether or not the creator should be considered by default to be the initial author. This was resolved with new case law, and is less contentious than the contract timing issue. The Easter Seal case considered the arguments and decided that the Act gives ‘statutory </w:t>
      </w:r>
      <w:r w:rsidR="00B01938" w:rsidRPr="001F0C30">
        <w:rPr>
          <w:rFonts w:ascii="Times New Roman" w:hAnsi="Times New Roman" w:cs="Times New Roman"/>
          <w:i/>
          <w:sz w:val="24"/>
          <w:szCs w:val="24"/>
        </w:rPr>
        <w:t xml:space="preserve">permission </w:t>
      </w:r>
      <w:r w:rsidR="00B01938" w:rsidRPr="001F0C30">
        <w:rPr>
          <w:rFonts w:ascii="Times New Roman" w:hAnsi="Times New Roman" w:cs="Times New Roman"/>
          <w:sz w:val="24"/>
          <w:szCs w:val="24"/>
        </w:rPr>
        <w:t xml:space="preserve">to allow certain kinds of contractors to sign away their authorship to their buyers.’ 815 F. 2d at 335.This strongly infers that in a work-for-hire situation, the initial authorship is retained until intentionally transferred to another party. In </w:t>
      </w:r>
      <w:r w:rsidR="00B01938" w:rsidRPr="001F0C30">
        <w:rPr>
          <w:rFonts w:ascii="Times New Roman" w:hAnsi="Times New Roman" w:cs="Times New Roman"/>
          <w:sz w:val="24"/>
          <w:szCs w:val="24"/>
          <w:u w:val="single"/>
        </w:rPr>
        <w:t>Community for Creative Non-Violence v. Reed</w:t>
      </w:r>
      <w:r w:rsidR="00B01938" w:rsidRPr="001F0C30">
        <w:rPr>
          <w:rFonts w:ascii="Times New Roman" w:hAnsi="Times New Roman" w:cs="Times New Roman"/>
          <w:sz w:val="24"/>
          <w:szCs w:val="24"/>
        </w:rPr>
        <w:t xml:space="preserve">,  490 U.S. 730 (1985), the Supreme Court thoroughly reviewed case precedent and legislative history to preserve the copyright ownership of a  commissioned artist whose work was deemed not have been a ‘work-for-hire’ under the 1976 Copyright Act. Again, when a commissioned artist’s work and/or contractual relationship does not meet the criteria of the statute, the copyright remains with them. </w:t>
      </w:r>
    </w:p>
    <w:p w14:paraId="01B019B6" w14:textId="77777777" w:rsidR="00B01938" w:rsidRPr="001F0C30" w:rsidRDefault="00163DF8" w:rsidP="00163DF8">
      <w:pP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r>
      <w:r w:rsidR="00B01938" w:rsidRPr="001F0C30">
        <w:rPr>
          <w:rFonts w:ascii="Times New Roman" w:hAnsi="Times New Roman" w:cs="Times New Roman"/>
          <w:sz w:val="24"/>
          <w:szCs w:val="24"/>
        </w:rPr>
        <w:t xml:space="preserve">There is also fairly unambiguous statutory language that clarifies this point: “Copyright in a work protected under this title vests initially in the author or authors of the work.” </w:t>
      </w:r>
      <w:r w:rsidR="00AE2A35" w:rsidRPr="001F0C30">
        <w:rPr>
          <w:rFonts w:ascii="Times New Roman" w:hAnsi="Times New Roman" w:cs="Times New Roman"/>
          <w:sz w:val="24"/>
          <w:szCs w:val="24"/>
          <w:u w:val="single"/>
        </w:rPr>
        <w:t>U.S. Copyright Act</w:t>
      </w:r>
      <w:r w:rsidR="00AE2A35" w:rsidRPr="001F0C30">
        <w:rPr>
          <w:rFonts w:ascii="Times New Roman" w:hAnsi="Times New Roman" w:cs="Times New Roman"/>
          <w:sz w:val="24"/>
          <w:szCs w:val="24"/>
        </w:rPr>
        <w:t xml:space="preserve">, </w:t>
      </w:r>
      <w:r w:rsidR="00B01938" w:rsidRPr="001F0C30">
        <w:rPr>
          <w:rFonts w:ascii="Times New Roman" w:hAnsi="Times New Roman" w:cs="Times New Roman"/>
          <w:sz w:val="24"/>
          <w:szCs w:val="24"/>
        </w:rPr>
        <w:t xml:space="preserve">17 U.S.C. A. § 201(a). With a work for hire, “the employer or other person for whom the work was prepared considered is the author.” </w:t>
      </w:r>
      <w:proofErr w:type="gramStart"/>
      <w:r w:rsidR="00B01938" w:rsidRPr="001F0C30">
        <w:rPr>
          <w:rFonts w:ascii="Times New Roman" w:hAnsi="Times New Roman" w:cs="Times New Roman"/>
          <w:sz w:val="24"/>
          <w:szCs w:val="24"/>
        </w:rPr>
        <w:t>17 U.S.C.A. § 201(b)</w:t>
      </w:r>
      <w:r w:rsidR="00AE2A35" w:rsidRPr="001F0C30">
        <w:rPr>
          <w:rFonts w:ascii="Times New Roman" w:hAnsi="Times New Roman" w:cs="Times New Roman"/>
          <w:sz w:val="24"/>
          <w:szCs w:val="24"/>
        </w:rPr>
        <w:t>.</w:t>
      </w:r>
      <w:proofErr w:type="gramEnd"/>
      <w:r w:rsidR="00AE2A35" w:rsidRPr="001F0C30">
        <w:rPr>
          <w:rFonts w:ascii="Times New Roman" w:hAnsi="Times New Roman" w:cs="Times New Roman"/>
          <w:sz w:val="24"/>
          <w:szCs w:val="24"/>
        </w:rPr>
        <w:t xml:space="preserve"> </w:t>
      </w:r>
      <w:r w:rsidR="00B01938" w:rsidRPr="001F0C30">
        <w:rPr>
          <w:rFonts w:ascii="Times New Roman" w:hAnsi="Times New Roman" w:cs="Times New Roman"/>
          <w:sz w:val="24"/>
          <w:szCs w:val="24"/>
        </w:rPr>
        <w:t xml:space="preserve">Without a legitimate work made for hire agreement, authorship does not change hands at the outset. </w:t>
      </w:r>
    </w:p>
    <w:p w14:paraId="5BD6FA23" w14:textId="77777777" w:rsidR="00AE2A35" w:rsidRPr="001F0C30" w:rsidRDefault="00163DF8" w:rsidP="00163DF8">
      <w:pPr>
        <w:tabs>
          <w:tab w:val="left" w:pos="720"/>
        </w:tabs>
        <w:spacing w:after="0"/>
        <w:rPr>
          <w:rFonts w:ascii="Times New Roman" w:hAnsi="Times New Roman" w:cs="Times New Roman"/>
          <w:sz w:val="24"/>
          <w:szCs w:val="24"/>
        </w:rPr>
      </w:pPr>
      <w:r w:rsidRPr="001F0C30">
        <w:rPr>
          <w:rFonts w:ascii="Times New Roman" w:hAnsi="Times New Roman" w:cs="Times New Roman"/>
          <w:sz w:val="24"/>
          <w:szCs w:val="24"/>
        </w:rPr>
        <w:tab/>
      </w:r>
      <w:r w:rsidR="00B01938" w:rsidRPr="001F0C30">
        <w:rPr>
          <w:rFonts w:ascii="Times New Roman" w:hAnsi="Times New Roman" w:cs="Times New Roman"/>
          <w:sz w:val="24"/>
          <w:szCs w:val="24"/>
        </w:rPr>
        <w:t xml:space="preserve">Lime, the author of </w:t>
      </w:r>
      <w:r w:rsidR="00B01938" w:rsidRPr="001F0C30">
        <w:rPr>
          <w:rFonts w:ascii="Times New Roman" w:hAnsi="Times New Roman" w:cs="Times New Roman"/>
          <w:i/>
          <w:sz w:val="24"/>
          <w:szCs w:val="24"/>
        </w:rPr>
        <w:t xml:space="preserve">Anticipatory Repudiation </w:t>
      </w:r>
      <w:r w:rsidR="00B01938" w:rsidRPr="001F0C30">
        <w:rPr>
          <w:rFonts w:ascii="Times New Roman" w:hAnsi="Times New Roman" w:cs="Times New Roman"/>
          <w:sz w:val="24"/>
          <w:szCs w:val="24"/>
        </w:rPr>
        <w:t xml:space="preserve">and later </w:t>
      </w:r>
      <w:r w:rsidR="00B01938" w:rsidRPr="001F0C30">
        <w:rPr>
          <w:rFonts w:ascii="Times New Roman" w:hAnsi="Times New Roman" w:cs="Times New Roman"/>
          <w:i/>
          <w:sz w:val="24"/>
          <w:szCs w:val="24"/>
        </w:rPr>
        <w:t>The Love Below</w:t>
      </w:r>
      <w:r w:rsidR="00B01938" w:rsidRPr="001F0C30">
        <w:rPr>
          <w:rFonts w:ascii="Times New Roman" w:hAnsi="Times New Roman" w:cs="Times New Roman"/>
          <w:sz w:val="24"/>
          <w:szCs w:val="24"/>
        </w:rPr>
        <w:t xml:space="preserve">, has retained authorship of her work, and thus the copyright, because her work was never properly transferred </w:t>
      </w:r>
      <w:r w:rsidR="00B01938" w:rsidRPr="001F0C30">
        <w:rPr>
          <w:rFonts w:ascii="Times New Roman" w:hAnsi="Times New Roman" w:cs="Times New Roman"/>
          <w:sz w:val="24"/>
          <w:szCs w:val="24"/>
        </w:rPr>
        <w:lastRenderedPageBreak/>
        <w:t xml:space="preserve">to OGS.  As the author, she has the full ability to reproduce and transmit her work, and to give others permission to use it. With Lime’s permission, Tiny TV’s broadcast was lawful.  Therefore, neither defendant faces any liability to OGS for their actions.  </w:t>
      </w:r>
    </w:p>
    <w:p w14:paraId="6146F232" w14:textId="77777777" w:rsidR="00AE2A35" w:rsidRPr="001F0C30" w:rsidRDefault="00AE2A35" w:rsidP="00163DF8">
      <w:pPr>
        <w:tabs>
          <w:tab w:val="left" w:pos="720"/>
        </w:tabs>
        <w:spacing w:after="0"/>
        <w:jc w:val="center"/>
        <w:rPr>
          <w:rFonts w:ascii="Times New Roman" w:eastAsia="Times New Roman" w:hAnsi="Times New Roman" w:cs="Times New Roman"/>
          <w:b/>
          <w:sz w:val="24"/>
          <w:szCs w:val="24"/>
        </w:rPr>
      </w:pPr>
      <w:r w:rsidRPr="001F0C30">
        <w:rPr>
          <w:rFonts w:ascii="Times New Roman" w:eastAsia="Times New Roman" w:hAnsi="Times New Roman" w:cs="Times New Roman"/>
          <w:b/>
          <w:sz w:val="24"/>
          <w:szCs w:val="24"/>
        </w:rPr>
        <w:t>CONCLUSION</w:t>
      </w:r>
    </w:p>
    <w:p w14:paraId="79C66511" w14:textId="77777777" w:rsidR="001F0C30" w:rsidRPr="001F0C30" w:rsidRDefault="001F0C30" w:rsidP="001F0C30">
      <w:pPr>
        <w:pStyle w:val="ListParagraph"/>
        <w:tabs>
          <w:tab w:val="left" w:pos="720"/>
        </w:tabs>
        <w:spacing w:after="0" w:line="480" w:lineRule="auto"/>
        <w:ind w:left="0"/>
        <w:contextualSpacing w:val="0"/>
        <w:rPr>
          <w:rFonts w:ascii="Times New Roman" w:hAnsi="Times New Roman" w:cs="Times New Roman"/>
          <w:sz w:val="24"/>
          <w:szCs w:val="24"/>
        </w:rPr>
      </w:pPr>
      <w:r w:rsidRPr="001F0C30">
        <w:rPr>
          <w:rFonts w:ascii="Times New Roman" w:hAnsi="Times New Roman" w:cs="Times New Roman"/>
          <w:sz w:val="24"/>
          <w:szCs w:val="24"/>
        </w:rPr>
        <w:tab/>
      </w:r>
      <w:r w:rsidR="00163DF8" w:rsidRPr="001F0C30">
        <w:rPr>
          <w:rFonts w:ascii="Times New Roman" w:hAnsi="Times New Roman" w:cs="Times New Roman"/>
          <w:sz w:val="24"/>
          <w:szCs w:val="24"/>
        </w:rPr>
        <w:t>A</w:t>
      </w:r>
      <w:r w:rsidR="00AE2A35" w:rsidRPr="001F0C30">
        <w:rPr>
          <w:rFonts w:ascii="Times New Roman" w:hAnsi="Times New Roman" w:cs="Times New Roman"/>
          <w:sz w:val="24"/>
          <w:szCs w:val="24"/>
        </w:rPr>
        <w:t xml:space="preserve"> clear written contract must be formed before the commissioned artist begins work. This view is affirmed by both the plain language of the statute and by a review of legislative intent. Artists like Elizabeth Lime should be accorded the protection that the statute intended to give them, and should not be subjected to unpredictability or inequality in bargaining power as they negotiate authorship of their work. Furthermore, there is no reason why OGS could not have taken the proper steps to ensure authorship at the beginning of the creative process. When they chose not to do so, they lost the right to </w:t>
      </w:r>
      <w:r w:rsidRPr="001F0C30">
        <w:rPr>
          <w:rFonts w:ascii="Times New Roman" w:hAnsi="Times New Roman" w:cs="Times New Roman"/>
          <w:sz w:val="24"/>
          <w:szCs w:val="24"/>
        </w:rPr>
        <w:t xml:space="preserve">deem Lime’s screenplay a legal work for hire </w:t>
      </w:r>
      <w:r w:rsidR="00AE2A35" w:rsidRPr="001F0C30">
        <w:rPr>
          <w:rFonts w:ascii="Times New Roman" w:hAnsi="Times New Roman" w:cs="Times New Roman"/>
          <w:sz w:val="24"/>
          <w:szCs w:val="24"/>
        </w:rPr>
        <w:t xml:space="preserve">with rights assigned to them. Lime should still be considered the author of her work, and </w:t>
      </w:r>
      <w:r w:rsidR="00163DF8" w:rsidRPr="001F0C30">
        <w:rPr>
          <w:rFonts w:ascii="Times New Roman" w:hAnsi="Times New Roman" w:cs="Times New Roman"/>
          <w:sz w:val="24"/>
          <w:szCs w:val="24"/>
        </w:rPr>
        <w:t xml:space="preserve">thus there was nothing </w:t>
      </w:r>
      <w:r w:rsidR="00AE2A35" w:rsidRPr="001F0C30">
        <w:rPr>
          <w:rFonts w:ascii="Times New Roman" w:hAnsi="Times New Roman" w:cs="Times New Roman"/>
          <w:sz w:val="24"/>
          <w:szCs w:val="24"/>
        </w:rPr>
        <w:t xml:space="preserve">improper about her collaboration with </w:t>
      </w:r>
      <w:proofErr w:type="spellStart"/>
      <w:r w:rsidR="00AE2A35" w:rsidRPr="001F0C30">
        <w:rPr>
          <w:rFonts w:ascii="Times New Roman" w:hAnsi="Times New Roman" w:cs="Times New Roman"/>
          <w:sz w:val="24"/>
          <w:szCs w:val="24"/>
        </w:rPr>
        <w:t>TinyTV</w:t>
      </w:r>
      <w:proofErr w:type="spellEnd"/>
      <w:r w:rsidR="00AE2A35" w:rsidRPr="001F0C30">
        <w:rPr>
          <w:rFonts w:ascii="Times New Roman" w:hAnsi="Times New Roman" w:cs="Times New Roman"/>
          <w:sz w:val="24"/>
          <w:szCs w:val="24"/>
        </w:rPr>
        <w:t xml:space="preserve">. Neither party has infringed a copyright by producing and airing </w:t>
      </w:r>
      <w:r w:rsidR="00163DF8" w:rsidRPr="001F0C30">
        <w:rPr>
          <w:rFonts w:ascii="Times New Roman" w:hAnsi="Times New Roman" w:cs="Times New Roman"/>
          <w:i/>
          <w:sz w:val="24"/>
          <w:szCs w:val="24"/>
        </w:rPr>
        <w:t>The Love Below</w:t>
      </w:r>
      <w:r w:rsidR="00163DF8" w:rsidRPr="001F0C30">
        <w:rPr>
          <w:rFonts w:ascii="Times New Roman" w:hAnsi="Times New Roman" w:cs="Times New Roman"/>
          <w:sz w:val="24"/>
          <w:szCs w:val="24"/>
        </w:rPr>
        <w:t xml:space="preserve">, nor do they have any liability to OGS. </w:t>
      </w:r>
      <w:r w:rsidR="00AE2A35" w:rsidRPr="001F0C30">
        <w:rPr>
          <w:rFonts w:ascii="Times New Roman" w:hAnsi="Times New Roman" w:cs="Times New Roman"/>
          <w:sz w:val="24"/>
          <w:szCs w:val="24"/>
        </w:rPr>
        <w:t xml:space="preserve"> For the foregoing reasons, Defendant respectfully requests that this Court grant Defendant’s motion to dismiss the Complaint.</w:t>
      </w:r>
    </w:p>
    <w:p w14:paraId="4B203583" w14:textId="77777777" w:rsidR="001F0C30" w:rsidRPr="001F0C30" w:rsidRDefault="001F0C30" w:rsidP="001F0C30">
      <w:pPr>
        <w:pStyle w:val="ListParagraph"/>
        <w:tabs>
          <w:tab w:val="left" w:pos="720"/>
        </w:tabs>
        <w:spacing w:after="0" w:line="480" w:lineRule="auto"/>
        <w:ind w:left="0"/>
        <w:contextualSpacing w:val="0"/>
        <w:rPr>
          <w:rFonts w:ascii="Times New Roman" w:hAnsi="Times New Roman" w:cs="Times New Roman"/>
          <w:sz w:val="24"/>
          <w:szCs w:val="24"/>
        </w:rPr>
      </w:pPr>
    </w:p>
    <w:p w14:paraId="2DB1B1A4" w14:textId="77777777" w:rsidR="001F0C30" w:rsidRPr="001F0C30" w:rsidRDefault="001F0C30" w:rsidP="001F0C30">
      <w:pPr>
        <w:pStyle w:val="ListParagraph"/>
        <w:tabs>
          <w:tab w:val="left" w:pos="720"/>
        </w:tabs>
        <w:spacing w:after="0" w:line="480" w:lineRule="auto"/>
        <w:ind w:left="0"/>
        <w:contextualSpacing w:val="0"/>
        <w:rPr>
          <w:rFonts w:ascii="Times New Roman" w:hAnsi="Times New Roman" w:cs="Times New Roman"/>
          <w:sz w:val="24"/>
          <w:szCs w:val="24"/>
        </w:rPr>
      </w:pPr>
    </w:p>
    <w:p w14:paraId="14F8AC42" w14:textId="77777777" w:rsidR="001F0C30" w:rsidRPr="001F0C30" w:rsidRDefault="001F0C30" w:rsidP="001F0C30">
      <w:pPr>
        <w:spacing w:after="0" w:line="240" w:lineRule="auto"/>
        <w:rPr>
          <w:rFonts w:ascii="Times New Roman" w:hAnsi="Times New Roman" w:cs="Times New Roman"/>
          <w:sz w:val="24"/>
          <w:szCs w:val="24"/>
        </w:rPr>
      </w:pPr>
      <w:r w:rsidRPr="001F0C30">
        <w:rPr>
          <w:rFonts w:ascii="Times New Roman" w:hAnsi="Times New Roman" w:cs="Times New Roman"/>
          <w:sz w:val="24"/>
          <w:szCs w:val="24"/>
        </w:rPr>
        <w:t xml:space="preserve">Subscribed and sworn before me </w:t>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t xml:space="preserve">Respectfully submitted, </w:t>
      </w:r>
    </w:p>
    <w:p w14:paraId="22F524FD" w14:textId="77777777" w:rsidR="001F0C30" w:rsidRPr="001F0C30" w:rsidRDefault="001F0C30" w:rsidP="001F0C30">
      <w:pPr>
        <w:spacing w:after="0" w:line="240" w:lineRule="auto"/>
        <w:rPr>
          <w:rFonts w:ascii="Times New Roman" w:hAnsi="Times New Roman" w:cs="Times New Roman"/>
          <w:sz w:val="24"/>
          <w:szCs w:val="24"/>
        </w:rPr>
      </w:pPr>
      <w:r w:rsidRPr="001F0C30">
        <w:rPr>
          <w:rFonts w:ascii="Times New Roman" w:hAnsi="Times New Roman" w:cs="Times New Roman"/>
          <w:sz w:val="24"/>
          <w:szCs w:val="24"/>
        </w:rPr>
        <w:t>This ___ Day of February, 2012</w:t>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p>
    <w:p w14:paraId="3198BC8D" w14:textId="77777777" w:rsidR="001F0C30" w:rsidRPr="001F0C30" w:rsidRDefault="001F0C30" w:rsidP="001F0C30">
      <w:pPr>
        <w:spacing w:after="0" w:line="240" w:lineRule="auto"/>
        <w:rPr>
          <w:rFonts w:ascii="Times New Roman" w:hAnsi="Times New Roman" w:cs="Times New Roman"/>
          <w:sz w:val="24"/>
          <w:szCs w:val="24"/>
        </w:rPr>
      </w:pP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t>______________________</w:t>
      </w:r>
    </w:p>
    <w:p w14:paraId="4B86415E" w14:textId="77777777" w:rsidR="001F0C30" w:rsidRPr="00953C04" w:rsidRDefault="001F0C30" w:rsidP="0043387D">
      <w:pPr>
        <w:spacing w:after="0" w:line="240" w:lineRule="auto"/>
        <w:rPr>
          <w:rFonts w:ascii="Times New Roman" w:hAnsi="Times New Roman" w:cs="Times New Roman"/>
          <w:sz w:val="24"/>
          <w:szCs w:val="24"/>
        </w:rPr>
      </w:pP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Pr="001F0C30">
        <w:rPr>
          <w:rFonts w:ascii="Times New Roman" w:hAnsi="Times New Roman" w:cs="Times New Roman"/>
          <w:sz w:val="24"/>
          <w:szCs w:val="24"/>
        </w:rPr>
        <w:tab/>
      </w:r>
      <w:r w:rsidR="0043387D">
        <w:rPr>
          <w:rFonts w:ascii="Times New Roman" w:eastAsia="Times New Roman" w:hAnsi="Times New Roman" w:cs="Times New Roman"/>
          <w:sz w:val="24"/>
          <w:szCs w:val="24"/>
        </w:rPr>
        <w:t>&lt;redacted&gt;&lt;/redacted&gt;</w:t>
      </w:r>
      <w:bookmarkStart w:id="0" w:name="_GoBack"/>
      <w:bookmarkEnd w:id="0"/>
    </w:p>
    <w:p w14:paraId="78868C4F" w14:textId="77777777" w:rsidR="001F0C30" w:rsidRPr="001F0C30" w:rsidRDefault="001F0C30" w:rsidP="001F0C30">
      <w:pPr>
        <w:pStyle w:val="ListParagraph"/>
        <w:tabs>
          <w:tab w:val="left" w:pos="720"/>
        </w:tabs>
        <w:spacing w:after="0" w:line="480" w:lineRule="auto"/>
        <w:ind w:left="0"/>
        <w:contextualSpacing w:val="0"/>
        <w:rPr>
          <w:rFonts w:ascii="Times New Roman" w:hAnsi="Times New Roman" w:cs="Times New Roman"/>
          <w:sz w:val="24"/>
          <w:szCs w:val="24"/>
        </w:rPr>
      </w:pPr>
    </w:p>
    <w:sectPr w:rsidR="001F0C30" w:rsidRPr="001F0C30" w:rsidSect="00B01938">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71B8D"/>
    <w:multiLevelType w:val="hybridMultilevel"/>
    <w:tmpl w:val="9342B144"/>
    <w:lvl w:ilvl="0" w:tplc="09381928">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B37B74"/>
    <w:multiLevelType w:val="hybridMultilevel"/>
    <w:tmpl w:val="92AA2232"/>
    <w:lvl w:ilvl="0" w:tplc="3F724A9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0D57D62"/>
    <w:multiLevelType w:val="hybridMultilevel"/>
    <w:tmpl w:val="2C041BDE"/>
    <w:lvl w:ilvl="0" w:tplc="3DE4E65E">
      <w:start w:val="1"/>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5A87933"/>
    <w:multiLevelType w:val="hybridMultilevel"/>
    <w:tmpl w:val="A1861580"/>
    <w:lvl w:ilvl="0" w:tplc="40DEE19C">
      <w:start w:val="1"/>
      <w:numFmt w:val="upperRoman"/>
      <w:lvlText w:val="%1&gt;"/>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CE33BE0"/>
    <w:multiLevelType w:val="hybridMultilevel"/>
    <w:tmpl w:val="083899D4"/>
    <w:lvl w:ilvl="0" w:tplc="7890B34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0C4550C"/>
    <w:multiLevelType w:val="hybridMultilevel"/>
    <w:tmpl w:val="CB1EEAEA"/>
    <w:lvl w:ilvl="0" w:tplc="04090015">
      <w:start w:val="1"/>
      <w:numFmt w:val="upperLetter"/>
      <w:lvlText w:val="%1."/>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86E63CC"/>
    <w:multiLevelType w:val="hybridMultilevel"/>
    <w:tmpl w:val="07E8AD22"/>
    <w:lvl w:ilvl="0" w:tplc="24147F3E">
      <w:start w:val="2"/>
      <w:numFmt w:val="upperLetter"/>
      <w:lvlText w:val="%1&gt;"/>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9237E45"/>
    <w:multiLevelType w:val="hybridMultilevel"/>
    <w:tmpl w:val="12905B18"/>
    <w:lvl w:ilvl="0" w:tplc="1B0AB890">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4"/>
  </w:num>
  <w:num w:numId="4">
    <w:abstractNumId w:val="1"/>
  </w:num>
  <w:num w:numId="5">
    <w:abstractNumId w:val="3"/>
  </w:num>
  <w:num w:numId="6">
    <w:abstractNumId w:val="2"/>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C41"/>
    <w:rsid w:val="00032243"/>
    <w:rsid w:val="000939BE"/>
    <w:rsid w:val="00100F84"/>
    <w:rsid w:val="001056F5"/>
    <w:rsid w:val="00120111"/>
    <w:rsid w:val="0013689C"/>
    <w:rsid w:val="00163DF8"/>
    <w:rsid w:val="00183926"/>
    <w:rsid w:val="001F0C30"/>
    <w:rsid w:val="002032DA"/>
    <w:rsid w:val="00230858"/>
    <w:rsid w:val="00240A55"/>
    <w:rsid w:val="00271C41"/>
    <w:rsid w:val="002F53B7"/>
    <w:rsid w:val="0030712B"/>
    <w:rsid w:val="00316012"/>
    <w:rsid w:val="00335181"/>
    <w:rsid w:val="003473C2"/>
    <w:rsid w:val="00366BB5"/>
    <w:rsid w:val="003B0803"/>
    <w:rsid w:val="004139BE"/>
    <w:rsid w:val="0042311E"/>
    <w:rsid w:val="0043387D"/>
    <w:rsid w:val="0047481E"/>
    <w:rsid w:val="00483019"/>
    <w:rsid w:val="004D68FE"/>
    <w:rsid w:val="004F14C6"/>
    <w:rsid w:val="00550979"/>
    <w:rsid w:val="00557AF0"/>
    <w:rsid w:val="005B140D"/>
    <w:rsid w:val="0062771F"/>
    <w:rsid w:val="00666289"/>
    <w:rsid w:val="006D1D77"/>
    <w:rsid w:val="00716755"/>
    <w:rsid w:val="007D1D65"/>
    <w:rsid w:val="008000BA"/>
    <w:rsid w:val="008034AC"/>
    <w:rsid w:val="00803E5D"/>
    <w:rsid w:val="008308F1"/>
    <w:rsid w:val="00851481"/>
    <w:rsid w:val="008F311B"/>
    <w:rsid w:val="009050CC"/>
    <w:rsid w:val="00951E65"/>
    <w:rsid w:val="009A3F52"/>
    <w:rsid w:val="00A112B1"/>
    <w:rsid w:val="00A85612"/>
    <w:rsid w:val="00AE2A35"/>
    <w:rsid w:val="00B01938"/>
    <w:rsid w:val="00B47546"/>
    <w:rsid w:val="00BB5262"/>
    <w:rsid w:val="00BE5298"/>
    <w:rsid w:val="00C10B6A"/>
    <w:rsid w:val="00C33804"/>
    <w:rsid w:val="00D17159"/>
    <w:rsid w:val="00DC7392"/>
    <w:rsid w:val="00DF5350"/>
    <w:rsid w:val="00DF5E1E"/>
    <w:rsid w:val="00E604B5"/>
    <w:rsid w:val="00EA5E0E"/>
    <w:rsid w:val="00ED694C"/>
    <w:rsid w:val="00EE40A3"/>
    <w:rsid w:val="00F37C66"/>
    <w:rsid w:val="00F733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ED94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C41"/>
  </w:style>
  <w:style w:type="paragraph" w:styleId="Heading3">
    <w:name w:val="heading 3"/>
    <w:basedOn w:val="Normal"/>
    <w:link w:val="Heading3Char"/>
    <w:uiPriority w:val="9"/>
    <w:qFormat/>
    <w:rsid w:val="008034A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71C41"/>
    <w:rPr>
      <w:sz w:val="16"/>
      <w:szCs w:val="16"/>
    </w:rPr>
  </w:style>
  <w:style w:type="paragraph" w:styleId="CommentText">
    <w:name w:val="annotation text"/>
    <w:basedOn w:val="Normal"/>
    <w:link w:val="CommentTextChar"/>
    <w:uiPriority w:val="99"/>
    <w:semiHidden/>
    <w:unhideWhenUsed/>
    <w:rsid w:val="00271C41"/>
    <w:pPr>
      <w:spacing w:line="240" w:lineRule="auto"/>
    </w:pPr>
    <w:rPr>
      <w:sz w:val="20"/>
      <w:szCs w:val="20"/>
    </w:rPr>
  </w:style>
  <w:style w:type="character" w:customStyle="1" w:styleId="CommentTextChar">
    <w:name w:val="Comment Text Char"/>
    <w:basedOn w:val="DefaultParagraphFont"/>
    <w:link w:val="CommentText"/>
    <w:uiPriority w:val="99"/>
    <w:semiHidden/>
    <w:rsid w:val="00271C41"/>
    <w:rPr>
      <w:sz w:val="20"/>
      <w:szCs w:val="20"/>
    </w:rPr>
  </w:style>
  <w:style w:type="paragraph" w:styleId="BalloonText">
    <w:name w:val="Balloon Text"/>
    <w:basedOn w:val="Normal"/>
    <w:link w:val="BalloonTextChar"/>
    <w:uiPriority w:val="99"/>
    <w:semiHidden/>
    <w:unhideWhenUsed/>
    <w:rsid w:val="00271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1C41"/>
    <w:rPr>
      <w:rFonts w:ascii="Tahoma" w:hAnsi="Tahoma" w:cs="Tahoma"/>
      <w:sz w:val="16"/>
      <w:szCs w:val="16"/>
    </w:rPr>
  </w:style>
  <w:style w:type="paragraph" w:styleId="ListParagraph">
    <w:name w:val="List Paragraph"/>
    <w:basedOn w:val="Normal"/>
    <w:uiPriority w:val="34"/>
    <w:qFormat/>
    <w:rsid w:val="00316012"/>
    <w:pPr>
      <w:spacing w:line="276" w:lineRule="auto"/>
      <w:ind w:left="720"/>
      <w:contextualSpacing/>
    </w:pPr>
  </w:style>
  <w:style w:type="character" w:customStyle="1" w:styleId="Heading3Char">
    <w:name w:val="Heading 3 Char"/>
    <w:basedOn w:val="DefaultParagraphFont"/>
    <w:link w:val="Heading3"/>
    <w:uiPriority w:val="9"/>
    <w:rsid w:val="008034AC"/>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240A55"/>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C41"/>
  </w:style>
  <w:style w:type="paragraph" w:styleId="Heading3">
    <w:name w:val="heading 3"/>
    <w:basedOn w:val="Normal"/>
    <w:link w:val="Heading3Char"/>
    <w:uiPriority w:val="9"/>
    <w:qFormat/>
    <w:rsid w:val="008034A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71C41"/>
    <w:rPr>
      <w:sz w:val="16"/>
      <w:szCs w:val="16"/>
    </w:rPr>
  </w:style>
  <w:style w:type="paragraph" w:styleId="CommentText">
    <w:name w:val="annotation text"/>
    <w:basedOn w:val="Normal"/>
    <w:link w:val="CommentTextChar"/>
    <w:uiPriority w:val="99"/>
    <w:semiHidden/>
    <w:unhideWhenUsed/>
    <w:rsid w:val="00271C41"/>
    <w:pPr>
      <w:spacing w:line="240" w:lineRule="auto"/>
    </w:pPr>
    <w:rPr>
      <w:sz w:val="20"/>
      <w:szCs w:val="20"/>
    </w:rPr>
  </w:style>
  <w:style w:type="character" w:customStyle="1" w:styleId="CommentTextChar">
    <w:name w:val="Comment Text Char"/>
    <w:basedOn w:val="DefaultParagraphFont"/>
    <w:link w:val="CommentText"/>
    <w:uiPriority w:val="99"/>
    <w:semiHidden/>
    <w:rsid w:val="00271C41"/>
    <w:rPr>
      <w:sz w:val="20"/>
      <w:szCs w:val="20"/>
    </w:rPr>
  </w:style>
  <w:style w:type="paragraph" w:styleId="BalloonText">
    <w:name w:val="Balloon Text"/>
    <w:basedOn w:val="Normal"/>
    <w:link w:val="BalloonTextChar"/>
    <w:uiPriority w:val="99"/>
    <w:semiHidden/>
    <w:unhideWhenUsed/>
    <w:rsid w:val="00271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1C41"/>
    <w:rPr>
      <w:rFonts w:ascii="Tahoma" w:hAnsi="Tahoma" w:cs="Tahoma"/>
      <w:sz w:val="16"/>
      <w:szCs w:val="16"/>
    </w:rPr>
  </w:style>
  <w:style w:type="paragraph" w:styleId="ListParagraph">
    <w:name w:val="List Paragraph"/>
    <w:basedOn w:val="Normal"/>
    <w:uiPriority w:val="34"/>
    <w:qFormat/>
    <w:rsid w:val="00316012"/>
    <w:pPr>
      <w:spacing w:line="276" w:lineRule="auto"/>
      <w:ind w:left="720"/>
      <w:contextualSpacing/>
    </w:pPr>
  </w:style>
  <w:style w:type="character" w:customStyle="1" w:styleId="Heading3Char">
    <w:name w:val="Heading 3 Char"/>
    <w:basedOn w:val="DefaultParagraphFont"/>
    <w:link w:val="Heading3"/>
    <w:uiPriority w:val="9"/>
    <w:rsid w:val="008034AC"/>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240A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733057">
      <w:bodyDiv w:val="1"/>
      <w:marLeft w:val="0"/>
      <w:marRight w:val="0"/>
      <w:marTop w:val="0"/>
      <w:marBottom w:val="0"/>
      <w:divBdr>
        <w:top w:val="none" w:sz="0" w:space="0" w:color="auto"/>
        <w:left w:val="none" w:sz="0" w:space="0" w:color="auto"/>
        <w:bottom w:val="none" w:sz="0" w:space="0" w:color="auto"/>
        <w:right w:val="none" w:sz="0" w:space="0" w:color="auto"/>
      </w:divBdr>
    </w:div>
    <w:div w:id="172748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https://1.next.westlaw.com/Document/I90623386439011de8bf6cd8525c41437/View/FullText.html?listSource=Search&amp;navigationPath=Search%2fv3%2fsearch%2fresults%2fnavigation%2fi0ad604090000013617a2cf48af1a4f92%3fNav%3dCASE%26fragmentIdentifier%3dI90623386439011de8bf6cd8525c41437%26startIndex%3d1%26contextData%3d%2528sc.Search%2529%26transitionType%3dSearchItem&amp;list=CASE&amp;rank=2&amp;listPageSource=2d8f7d03c56d2c3ec6019ef8bf4a177e&amp;originationContext=docHeader&amp;contextData=%28sc.Search%29&amp;transitionType=Document&amp;docSource=7590998a914845d2af349b7db1f43a7e"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42A39-3F82-6443-91A9-A39AF8CBA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4828</Words>
  <Characters>24143</Characters>
  <Application>Microsoft Macintosh Word</Application>
  <DocSecurity>0</DocSecurity>
  <Lines>355</Lines>
  <Paragraphs>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2012-03-21T00:24:00Z</cp:lastPrinted>
  <dcterms:created xsi:type="dcterms:W3CDTF">2012-04-11T01:54:00Z</dcterms:created>
  <dcterms:modified xsi:type="dcterms:W3CDTF">2012-06-01T21:05:00Z</dcterms:modified>
  <cp:category/>
</cp:coreProperties>
</file>